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AEF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37B4F836" w14:textId="6E54ECF8" w:rsidR="00D94AEB" w:rsidRDefault="00AD6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AD68C8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Contributi a fondo perduto: stanziati </w:t>
      </w:r>
      <w:r w:rsidR="000A153A">
        <w:rPr>
          <w:rFonts w:ascii="Verdana" w:eastAsia="Verdana" w:hAnsi="Verdana" w:cs="Verdana"/>
          <w:b/>
          <w:bCs/>
          <w:color w:val="000000"/>
          <w:sz w:val="22"/>
          <w:szCs w:val="22"/>
        </w:rPr>
        <w:t>25</w:t>
      </w:r>
      <w:r w:rsidRPr="00AD68C8">
        <w:rPr>
          <w:rFonts w:ascii="Verdana" w:eastAsia="Verdana" w:hAnsi="Verdana" w:cs="Verdana"/>
          <w:b/>
          <w:bCs/>
          <w:color w:val="000000"/>
          <w:sz w:val="22"/>
          <w:szCs w:val="22"/>
        </w:rPr>
        <w:t>0 mila euro per le imprese</w:t>
      </w:r>
    </w:p>
    <w:p w14:paraId="7D3079E6" w14:textId="66EA450B" w:rsidR="004E38E3" w:rsidRDefault="00AD6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>D</w:t>
      </w:r>
      <w:r w:rsidRPr="00AD68C8">
        <w:rPr>
          <w:rFonts w:ascii="Verdana" w:eastAsia="Verdana" w:hAnsi="Verdana" w:cs="Verdana"/>
          <w:bCs/>
          <w:color w:val="000000"/>
          <w:sz w:val="22"/>
          <w:szCs w:val="22"/>
        </w:rPr>
        <w:t>igitalizzazione, sostenibilità ambientale</w:t>
      </w:r>
      <w:r w:rsid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son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o gli ambiti delle spese sostenute</w:t>
      </w:r>
    </w:p>
    <w:p w14:paraId="590E504C" w14:textId="77777777" w:rsidR="00571833" w:rsidRPr="00702153" w:rsidRDefault="00571833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68E1258" w14:textId="77777777" w:rsidR="000A153A" w:rsidRDefault="00321CA4" w:rsidP="00AD68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02153">
        <w:rPr>
          <w:rFonts w:ascii="Verdana" w:eastAsia="Verdana" w:hAnsi="Verdana" w:cs="Verdana"/>
          <w:i/>
          <w:color w:val="000000"/>
          <w:sz w:val="22"/>
          <w:szCs w:val="22"/>
        </w:rPr>
        <w:t>Lucca,</w:t>
      </w:r>
      <w:r w:rsidR="004C5931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="000A153A">
        <w:rPr>
          <w:rFonts w:ascii="Verdana" w:eastAsia="Verdana" w:hAnsi="Verdana" w:cs="Verdana"/>
          <w:i/>
          <w:color w:val="000000"/>
          <w:sz w:val="22"/>
          <w:szCs w:val="22"/>
        </w:rPr>
        <w:t>14 maggio 2021</w:t>
      </w:r>
      <w:r w:rsidRPr="00702153">
        <w:rPr>
          <w:rFonts w:ascii="Verdana" w:eastAsia="Verdana" w:hAnsi="Verdana" w:cs="Verdana"/>
          <w:b/>
          <w:i/>
          <w:color w:val="000000"/>
          <w:sz w:val="22"/>
          <w:szCs w:val="22"/>
        </w:rPr>
        <w:t xml:space="preserve"> </w:t>
      </w:r>
      <w:r w:rsidRPr="00702153">
        <w:rPr>
          <w:rFonts w:ascii="Verdana" w:eastAsia="Verdana" w:hAnsi="Verdana" w:cs="Verdana"/>
          <w:b/>
          <w:color w:val="000000"/>
          <w:sz w:val="22"/>
          <w:szCs w:val="22"/>
        </w:rPr>
        <w:t>–</w:t>
      </w:r>
      <w:r w:rsidR="001501C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AD68C8" w:rsidRPr="00AD68C8">
        <w:rPr>
          <w:rFonts w:ascii="Verdana" w:eastAsia="Verdana" w:hAnsi="Verdana" w:cs="Verdana"/>
          <w:bCs/>
          <w:color w:val="000000"/>
          <w:sz w:val="22"/>
          <w:szCs w:val="22"/>
        </w:rPr>
        <w:t xml:space="preserve">Sono stati stanziati, come contributi a fondo perduto, </w:t>
      </w:r>
      <w:r w:rsidR="000A153A">
        <w:rPr>
          <w:rFonts w:ascii="Verdana" w:eastAsia="Verdana" w:hAnsi="Verdana" w:cs="Verdana"/>
          <w:bCs/>
          <w:color w:val="000000"/>
          <w:sz w:val="22"/>
          <w:szCs w:val="22"/>
        </w:rPr>
        <w:t>250</w:t>
      </w:r>
      <w:r w:rsidR="00AD68C8" w:rsidRPr="00AD68C8">
        <w:rPr>
          <w:rFonts w:ascii="Verdana" w:eastAsia="Verdana" w:hAnsi="Verdana" w:cs="Verdana"/>
          <w:bCs/>
          <w:color w:val="000000"/>
          <w:sz w:val="22"/>
          <w:szCs w:val="22"/>
        </w:rPr>
        <w:t xml:space="preserve">.000 euro dalla Camera di Commercio di Lucca a sostegno delle </w:t>
      </w:r>
      <w:r w:rsidR="000A153A" w:rsidRPr="000A153A">
        <w:rPr>
          <w:rFonts w:ascii="Verdana" w:eastAsia="Verdana" w:hAnsi="Verdana" w:cs="Verdana"/>
          <w:bCs/>
          <w:color w:val="000000"/>
          <w:sz w:val="22"/>
          <w:szCs w:val="22"/>
        </w:rPr>
        <w:t>imprese della provincia di Lucca che effettuano investimenti nell’ambito della digitalizzazione e della sostenibilità.</w:t>
      </w:r>
    </w:p>
    <w:p w14:paraId="798AAE05" w14:textId="2E0D4D78" w:rsidR="00AD68C8" w:rsidRPr="00AD68C8" w:rsidRDefault="00AD68C8" w:rsidP="00AD68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AD68C8">
        <w:rPr>
          <w:rFonts w:ascii="Verdana" w:eastAsia="Verdana" w:hAnsi="Verdana" w:cs="Verdana"/>
          <w:bCs/>
          <w:color w:val="000000"/>
          <w:sz w:val="22"/>
          <w:szCs w:val="22"/>
        </w:rPr>
        <w:t xml:space="preserve">Le domande per accedere ai contributi camerali possono essere presentate </w:t>
      </w:r>
      <w:r w:rsidR="000A153A">
        <w:rPr>
          <w:rFonts w:ascii="Verdana" w:eastAsia="Verdana" w:hAnsi="Verdana" w:cs="Verdana"/>
          <w:b/>
          <w:color w:val="000000"/>
          <w:sz w:val="22"/>
          <w:szCs w:val="22"/>
        </w:rPr>
        <w:t>d</w:t>
      </w:r>
      <w:r w:rsidRPr="00AD68C8">
        <w:rPr>
          <w:rFonts w:ascii="Verdana" w:eastAsia="Verdana" w:hAnsi="Verdana" w:cs="Verdana"/>
          <w:b/>
          <w:color w:val="000000"/>
          <w:sz w:val="22"/>
          <w:szCs w:val="22"/>
        </w:rPr>
        <w:t xml:space="preserve">alle ore </w:t>
      </w:r>
      <w:r w:rsidR="000A153A">
        <w:rPr>
          <w:rFonts w:ascii="Verdana" w:eastAsia="Verdana" w:hAnsi="Verdana" w:cs="Verdana"/>
          <w:b/>
          <w:color w:val="000000"/>
          <w:sz w:val="22"/>
          <w:szCs w:val="22"/>
        </w:rPr>
        <w:t>9</w:t>
      </w:r>
      <w:r w:rsidRPr="00AD68C8">
        <w:rPr>
          <w:rFonts w:ascii="Verdana" w:eastAsia="Verdana" w:hAnsi="Verdana" w:cs="Verdana"/>
          <w:b/>
          <w:color w:val="000000"/>
          <w:sz w:val="22"/>
          <w:szCs w:val="22"/>
        </w:rPr>
        <w:t>:00</w:t>
      </w:r>
      <w:r w:rsidR="000A153A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0A153A" w:rsidRPr="00AD68C8">
        <w:rPr>
          <w:rFonts w:ascii="Verdana" w:eastAsia="Verdana" w:hAnsi="Verdana" w:cs="Verdana"/>
          <w:b/>
          <w:color w:val="000000"/>
          <w:sz w:val="22"/>
          <w:szCs w:val="22"/>
        </w:rPr>
        <w:t>d</w:t>
      </w:r>
      <w:r w:rsidR="000A153A">
        <w:rPr>
          <w:rFonts w:ascii="Verdana" w:eastAsia="Verdana" w:hAnsi="Verdana" w:cs="Verdana"/>
          <w:b/>
          <w:color w:val="000000"/>
          <w:sz w:val="22"/>
          <w:szCs w:val="22"/>
        </w:rPr>
        <w:t>e</w:t>
      </w:r>
      <w:r w:rsidR="000A153A" w:rsidRPr="00AD68C8">
        <w:rPr>
          <w:rFonts w:ascii="Verdana" w:eastAsia="Verdana" w:hAnsi="Verdana" w:cs="Verdana"/>
          <w:b/>
          <w:color w:val="000000"/>
          <w:sz w:val="22"/>
          <w:szCs w:val="22"/>
        </w:rPr>
        <w:t xml:space="preserve">l </w:t>
      </w:r>
      <w:r w:rsidR="000A153A">
        <w:rPr>
          <w:rFonts w:ascii="Verdana" w:eastAsia="Verdana" w:hAnsi="Verdana" w:cs="Verdana"/>
          <w:b/>
          <w:color w:val="000000"/>
          <w:sz w:val="22"/>
          <w:szCs w:val="22"/>
        </w:rPr>
        <w:t>2</w:t>
      </w:r>
      <w:r w:rsidR="000A153A" w:rsidRPr="00AD68C8">
        <w:rPr>
          <w:rFonts w:ascii="Verdana" w:eastAsia="Verdana" w:hAnsi="Verdana" w:cs="Verdana"/>
          <w:b/>
          <w:color w:val="000000"/>
          <w:sz w:val="22"/>
          <w:szCs w:val="22"/>
        </w:rPr>
        <w:t xml:space="preserve">5 </w:t>
      </w:r>
      <w:r w:rsidR="000A153A">
        <w:rPr>
          <w:rFonts w:ascii="Verdana" w:eastAsia="Verdana" w:hAnsi="Verdana" w:cs="Verdana"/>
          <w:b/>
          <w:color w:val="000000"/>
          <w:sz w:val="22"/>
          <w:szCs w:val="22"/>
        </w:rPr>
        <w:t>maggio</w:t>
      </w:r>
      <w:r w:rsidRPr="00AD68C8">
        <w:rPr>
          <w:rFonts w:ascii="Verdana" w:eastAsia="Verdana" w:hAnsi="Verdana" w:cs="Verdana"/>
          <w:bCs/>
          <w:color w:val="000000"/>
          <w:sz w:val="22"/>
          <w:szCs w:val="22"/>
        </w:rPr>
        <w:t>.</w:t>
      </w:r>
    </w:p>
    <w:p w14:paraId="63567A07" w14:textId="0AB5FABF" w:rsid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Il </w:t>
      </w:r>
      <w:r w:rsidR="009539BC">
        <w:rPr>
          <w:rFonts w:ascii="Verdana" w:eastAsia="Verdana" w:hAnsi="Verdana" w:cs="Verdana"/>
          <w:bCs/>
          <w:color w:val="000000"/>
          <w:sz w:val="22"/>
          <w:szCs w:val="22"/>
        </w:rPr>
        <w:t>bando sostiene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il finanziamento di 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investimenti in tecnologie 4.0, formazione e consulenze ad esse collegate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per 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>affiancare le imprese verso la transizione digitale in questo difficile periodo congiunturale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.</w:t>
      </w:r>
    </w:p>
    <w:p w14:paraId="27CF0352" w14:textId="77777777" w:rsidR="009F466F" w:rsidRDefault="009F466F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08B548D2" w14:textId="02613234" w:rsidR="000A153A" w:rsidRP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>“Le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misure proposte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– ha dichiarato </w:t>
      </w:r>
      <w:r w:rsidRPr="009F466F">
        <w:rPr>
          <w:rFonts w:ascii="Verdana" w:eastAsia="Verdana" w:hAnsi="Verdana" w:cs="Verdana"/>
          <w:b/>
          <w:color w:val="000000"/>
          <w:sz w:val="22"/>
          <w:szCs w:val="22"/>
        </w:rPr>
        <w:t>Giorgio Bartoli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, Commissario straordinario dell’ente camerale – sono in linea con il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quadro di interventi delineato nel piano Next Gener</w:t>
      </w:r>
      <w:r w:rsidR="001524D1">
        <w:rPr>
          <w:rFonts w:ascii="Verdana" w:eastAsia="Verdana" w:hAnsi="Verdana" w:cs="Verdana"/>
          <w:bCs/>
          <w:color w:val="000000"/>
          <w:sz w:val="22"/>
          <w:szCs w:val="22"/>
        </w:rPr>
        <w:t>a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>tion EU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e con le linee di direttrici che Unioncamere ha dato a tutto il sistema camerale. Come Camera di Commercio di Lucca abbiamo cercato di 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semplificare e rendere ancora più chiaro e lineare il regolamento,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individuando 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gli interventi di innovazione digitale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ammissibili”.</w:t>
      </w:r>
    </w:p>
    <w:p w14:paraId="2DB74B60" w14:textId="77777777" w:rsidR="000A153A" w:rsidRP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74B8A8C9" w14:textId="4D98BB99" w:rsidR="000A153A" w:rsidRP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Le agevolazioni sono concesse sotto forma di </w:t>
      </w:r>
      <w:r w:rsidRPr="009F466F">
        <w:rPr>
          <w:rFonts w:ascii="Verdana" w:eastAsia="Verdana" w:hAnsi="Verdana" w:cs="Verdana"/>
          <w:b/>
          <w:color w:val="000000"/>
          <w:sz w:val="22"/>
          <w:szCs w:val="22"/>
        </w:rPr>
        <w:t>voucher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a copertura del 60% delle spese ritenute ammissibili, fino ad un massimo di € 10.000,00 per ciascuna impresa, al lordo della ritenuta d'acconto del 4%.</w:t>
      </w:r>
      <w:r w:rsidR="009F466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306E5B">
        <w:rPr>
          <w:rFonts w:ascii="Verdana" w:eastAsia="Verdana" w:hAnsi="Verdana" w:cs="Verdana"/>
          <w:bCs/>
          <w:color w:val="000000"/>
          <w:sz w:val="22"/>
          <w:szCs w:val="22"/>
        </w:rPr>
        <w:t>É</w:t>
      </w: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prevista una ulteriore premialità di € 500,00 per progetti recanti spese ammissibili per almeno €. 25.000,00.</w:t>
      </w:r>
    </w:p>
    <w:p w14:paraId="753047D0" w14:textId="77777777" w:rsidR="009F466F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>Gli ambiti di intervento oggetto del finanziamento sono:</w:t>
      </w:r>
      <w:r w:rsidR="009F466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9F466F">
        <w:rPr>
          <w:rFonts w:ascii="Verdana" w:eastAsia="Verdana" w:hAnsi="Verdana" w:cs="Verdana"/>
          <w:b/>
          <w:color w:val="000000"/>
          <w:sz w:val="22"/>
          <w:szCs w:val="22"/>
        </w:rPr>
        <w:t>innovazione digitale</w:t>
      </w:r>
      <w:r w:rsidR="009F466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e </w:t>
      </w:r>
      <w:r w:rsidRPr="009F466F">
        <w:rPr>
          <w:rFonts w:ascii="Verdana" w:eastAsia="Verdana" w:hAnsi="Verdana" w:cs="Verdana"/>
          <w:b/>
          <w:color w:val="000000"/>
          <w:sz w:val="22"/>
          <w:szCs w:val="22"/>
        </w:rPr>
        <w:t>sostenibilità ambientale</w:t>
      </w:r>
      <w:r w:rsidR="009F466F">
        <w:rPr>
          <w:rFonts w:ascii="Verdana" w:eastAsia="Verdana" w:hAnsi="Verdana" w:cs="Verdana"/>
          <w:b/>
          <w:color w:val="000000"/>
          <w:sz w:val="22"/>
          <w:szCs w:val="22"/>
        </w:rPr>
        <w:t xml:space="preserve">. </w:t>
      </w:r>
    </w:p>
    <w:p w14:paraId="225188F3" w14:textId="583FEBF9" w:rsidR="000A153A" w:rsidRP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>Sono finanziabili spese per un importo ammissibile complessivo non inferiore a € 1.000,00 riferite a:</w:t>
      </w:r>
    </w:p>
    <w:p w14:paraId="2CFF8861" w14:textId="77777777" w:rsidR="000A153A" w:rsidRP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621FAA42" w14:textId="65CFACEF" w:rsidR="000A153A" w:rsidRPr="009F466F" w:rsidRDefault="000A153A" w:rsidP="009F466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9F466F">
        <w:rPr>
          <w:rFonts w:ascii="Verdana" w:eastAsia="Verdana" w:hAnsi="Verdana" w:cs="Verdana"/>
          <w:bCs/>
          <w:color w:val="000000"/>
          <w:sz w:val="22"/>
          <w:szCs w:val="22"/>
        </w:rPr>
        <w:t>acquisto e locazione (leasing) di beni strumentali e servizi (attrezzature tecnologiche,</w:t>
      </w:r>
      <w:r w:rsidR="009539BC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9F466F">
        <w:rPr>
          <w:rFonts w:ascii="Verdana" w:eastAsia="Verdana" w:hAnsi="Verdana" w:cs="Verdana"/>
          <w:bCs/>
          <w:color w:val="000000"/>
          <w:sz w:val="22"/>
          <w:szCs w:val="22"/>
        </w:rPr>
        <w:t>software e servizi informatici), funzionali all’acquisizione delle tecnologie/certificazioni;</w:t>
      </w:r>
    </w:p>
    <w:p w14:paraId="73D38894" w14:textId="77777777" w:rsidR="000A153A" w:rsidRPr="009F466F" w:rsidRDefault="000A153A" w:rsidP="009F466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9F466F">
        <w:rPr>
          <w:rFonts w:ascii="Verdana" w:eastAsia="Verdana" w:hAnsi="Verdana" w:cs="Verdana"/>
          <w:bCs/>
          <w:color w:val="000000"/>
          <w:sz w:val="22"/>
          <w:szCs w:val="22"/>
        </w:rPr>
        <w:t>acquisto di servizi di consulenza e/o di formazione (per l’ambito della innovazione digitale nel limite del 20% del totale delle spese ammissibili);</w:t>
      </w:r>
    </w:p>
    <w:p w14:paraId="152B9778" w14:textId="77777777" w:rsidR="000A153A" w:rsidRPr="009F466F" w:rsidRDefault="000A153A" w:rsidP="009F466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9F466F">
        <w:rPr>
          <w:rFonts w:ascii="Verdana" w:eastAsia="Verdana" w:hAnsi="Verdana" w:cs="Verdana"/>
          <w:bCs/>
          <w:color w:val="000000"/>
          <w:sz w:val="22"/>
          <w:szCs w:val="22"/>
        </w:rPr>
        <w:t>spese di certificazione (limitatamente all’ambito della sostenibilità ambientale).</w:t>
      </w:r>
    </w:p>
    <w:p w14:paraId="730BE684" w14:textId="77777777" w:rsidR="009F466F" w:rsidRDefault="009F466F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445E9A41" w14:textId="429BEE25" w:rsidR="000A153A" w:rsidRP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Tutte le spese oggetto del finanziamento, realizzate o da realizzare, devono essere sostenute dal 1° gennaio al 31 dicembre 2021. </w:t>
      </w:r>
    </w:p>
    <w:p w14:paraId="38D59764" w14:textId="1EB709BC" w:rsidR="000A153A" w:rsidRPr="000A153A" w:rsidRDefault="000A153A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Le domande di contributo e relative rendicontazioni di spesa devono essere trasmesse esclusivamente in modalità telematica, anche attraverso soggetto intermediario, con firma digitale. </w:t>
      </w:r>
    </w:p>
    <w:p w14:paraId="0B01EC02" w14:textId="77BACB8A" w:rsidR="009F466F" w:rsidRDefault="009F466F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>É</w:t>
      </w:r>
      <w:r w:rsidR="000A153A" w:rsidRP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possibile inviare la domanda dalle ore 9:00 del 25 maggio 2021 fino al 31 luglio 2021, salvo chiusura anticipata per esaurimento fondi. </w:t>
      </w:r>
    </w:p>
    <w:p w14:paraId="1CF305F9" w14:textId="69D3E958" w:rsidR="00702153" w:rsidRDefault="00AD68C8" w:rsidP="000A15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>Sul sito camerale</w:t>
      </w:r>
      <w:r w:rsidR="009F466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hyperlink r:id="rId7" w:history="1">
        <w:r w:rsidR="009F466F" w:rsidRPr="009B4A1D">
          <w:rPr>
            <w:rStyle w:val="Collegamentoipertestuale"/>
            <w:rFonts w:ascii="Verdana" w:eastAsia="Verdana" w:hAnsi="Verdana" w:cs="Verdana"/>
            <w:bCs/>
            <w:sz w:val="22"/>
            <w:szCs w:val="22"/>
          </w:rPr>
          <w:t>www.lu.camcom.it</w:t>
        </w:r>
      </w:hyperlink>
      <w:r w:rsidR="009F466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è possibile trovare i dettagli per la presentazione delle domande di concessione.</w:t>
      </w:r>
    </w:p>
    <w:p w14:paraId="49AF6219" w14:textId="68533FCE" w:rsidR="00702153" w:rsidRDefault="0070215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5CC3C329" w14:textId="77777777" w:rsidR="00702153" w:rsidRDefault="0070215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73B3ABB0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5"/>
        <w:gridCol w:w="3566"/>
      </w:tblGrid>
      <w:tr w:rsidR="00571833" w14:paraId="1B946500" w14:textId="77777777">
        <w:trPr>
          <w:trHeight w:val="680"/>
        </w:trPr>
        <w:tc>
          <w:tcPr>
            <w:tcW w:w="6015" w:type="dxa"/>
          </w:tcPr>
          <w:p w14:paraId="4ECE65BD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5F21E597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3271BB35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Tel. +39 0583 976.686 - cell. +39 338 7768286</w:t>
            </w:r>
          </w:p>
        </w:tc>
        <w:tc>
          <w:tcPr>
            <w:tcW w:w="3566" w:type="dxa"/>
          </w:tcPr>
          <w:p w14:paraId="5027A291" w14:textId="77777777" w:rsidR="00571833" w:rsidRDefault="00EA4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hyperlink r:id="rId8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66843E66" wp14:editId="7A5ABA6C">
                    <wp:extent cx="219075" cy="219075"/>
                    <wp:effectExtent l="0" t="0" r="0" b="0"/>
                    <wp:docPr id="1" name="image4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5AECC9B" wp14:editId="1DEC0418">
                    <wp:extent cx="225425" cy="225425"/>
                    <wp:effectExtent l="0" t="0" r="0" b="0"/>
                    <wp:docPr id="3" name="image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265BF86" wp14:editId="14713101">
                    <wp:extent cx="229235" cy="228600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4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5571A51E" wp14:editId="03D851C2">
                    <wp:extent cx="428625" cy="229235"/>
                    <wp:effectExtent l="0" t="0" r="0" b="0"/>
                    <wp:docPr id="5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2292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26F3800D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571833" w:rsidSect="009F466F">
      <w:headerReference w:type="default" r:id="rId16"/>
      <w:footerReference w:type="default" r:id="rId17"/>
      <w:pgSz w:w="11906" w:h="16838"/>
      <w:pgMar w:top="1560" w:right="1134" w:bottom="851" w:left="1134" w:header="426" w:footer="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77DA" w14:textId="77777777" w:rsidR="0067310A" w:rsidRDefault="0067310A">
      <w:r>
        <w:separator/>
      </w:r>
    </w:p>
  </w:endnote>
  <w:endnote w:type="continuationSeparator" w:id="0">
    <w:p w14:paraId="4AB1430D" w14:textId="77777777" w:rsidR="0067310A" w:rsidRDefault="006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4365" w14:textId="77777777" w:rsidR="00571833" w:rsidRDefault="00571833">
    <w:pPr>
      <w:pBdr>
        <w:top w:val="nil"/>
        <w:left w:val="nil"/>
        <w:bottom w:val="nil"/>
        <w:right w:val="nil"/>
        <w:between w:val="nil"/>
      </w:pBd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7E7F6330" w14:textId="77777777" w:rsidR="00571833" w:rsidRDefault="00321CA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780D1F0C" w14:textId="77777777" w:rsidR="00571833" w:rsidRDefault="00321CA4">
    <w:pPr>
      <w:pBdr>
        <w:top w:val="nil"/>
        <w:left w:val="nil"/>
        <w:bottom w:val="nil"/>
        <w:right w:val="nil"/>
        <w:between w:val="nil"/>
      </w:pBdr>
      <w:ind w:left="851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>cameracommercio@lu.camcom.it - p.e.c. camera.commercio.lucca@lu.legalmail.camcom.it - www.lu.camcom.it</w:t>
    </w:r>
  </w:p>
  <w:p w14:paraId="2A6CFDE1" w14:textId="77777777" w:rsidR="00571833" w:rsidRDefault="005718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CF78" w14:textId="77777777" w:rsidR="0067310A" w:rsidRDefault="0067310A">
      <w:r>
        <w:separator/>
      </w:r>
    </w:p>
  </w:footnote>
  <w:footnote w:type="continuationSeparator" w:id="0">
    <w:p w14:paraId="28F7E3ED" w14:textId="77777777" w:rsidR="0067310A" w:rsidRDefault="0067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04FC" w14:textId="7DDBDE45" w:rsidR="00571833" w:rsidRDefault="00535DB2" w:rsidP="00535DB2">
    <w:pPr>
      <w:pStyle w:val="Intestazione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64F3ED88" wp14:editId="1C68F773">
          <wp:extent cx="1962150" cy="53340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1" t="-1727" r="-471" b="-1727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542"/>
    <w:multiLevelType w:val="hybridMultilevel"/>
    <w:tmpl w:val="02E68820"/>
    <w:lvl w:ilvl="0" w:tplc="A89ACBCE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5957"/>
    <w:multiLevelType w:val="hybridMultilevel"/>
    <w:tmpl w:val="646C0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2F1B"/>
    <w:multiLevelType w:val="hybridMultilevel"/>
    <w:tmpl w:val="9850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143C2"/>
    <w:multiLevelType w:val="hybridMultilevel"/>
    <w:tmpl w:val="636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33"/>
    <w:rsid w:val="00093456"/>
    <w:rsid w:val="000A153A"/>
    <w:rsid w:val="001501CB"/>
    <w:rsid w:val="001524D1"/>
    <w:rsid w:val="002E6F58"/>
    <w:rsid w:val="00306E5B"/>
    <w:rsid w:val="00317D83"/>
    <w:rsid w:val="00321CA4"/>
    <w:rsid w:val="00334BA2"/>
    <w:rsid w:val="00337030"/>
    <w:rsid w:val="0039196C"/>
    <w:rsid w:val="004906C3"/>
    <w:rsid w:val="004C5931"/>
    <w:rsid w:val="004E38E3"/>
    <w:rsid w:val="004F795C"/>
    <w:rsid w:val="00506458"/>
    <w:rsid w:val="00535DB2"/>
    <w:rsid w:val="00571833"/>
    <w:rsid w:val="005C193E"/>
    <w:rsid w:val="005D5B47"/>
    <w:rsid w:val="005F6B63"/>
    <w:rsid w:val="00642F63"/>
    <w:rsid w:val="0067310A"/>
    <w:rsid w:val="00702153"/>
    <w:rsid w:val="00731824"/>
    <w:rsid w:val="00827C9B"/>
    <w:rsid w:val="0085788A"/>
    <w:rsid w:val="00862F79"/>
    <w:rsid w:val="008A6FCD"/>
    <w:rsid w:val="009539BC"/>
    <w:rsid w:val="00965108"/>
    <w:rsid w:val="009F466F"/>
    <w:rsid w:val="009F7E3E"/>
    <w:rsid w:val="00AD4AB1"/>
    <w:rsid w:val="00AD68C8"/>
    <w:rsid w:val="00C53F5A"/>
    <w:rsid w:val="00D05915"/>
    <w:rsid w:val="00D5068C"/>
    <w:rsid w:val="00D94AEB"/>
    <w:rsid w:val="00E03DC9"/>
    <w:rsid w:val="00E958A4"/>
    <w:rsid w:val="00EA4830"/>
    <w:rsid w:val="00EB0AAC"/>
    <w:rsid w:val="00E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A15A8"/>
  <w15:docId w15:val="{4165D2C3-686C-4469-B067-EA0491C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DB2"/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DB2"/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1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camcom.it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.camcom.it" TargetMode="External"/><Relationship Id="rId12" Type="http://schemas.openxmlformats.org/officeDocument/2006/relationships/hyperlink" Target="https://www.facebook.com/CameraCommercioLucc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info@lu.camcom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user/CCIAALu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6</cp:revision>
  <dcterms:created xsi:type="dcterms:W3CDTF">2021-05-13T15:03:00Z</dcterms:created>
  <dcterms:modified xsi:type="dcterms:W3CDTF">2021-05-14T10:19:00Z</dcterms:modified>
</cp:coreProperties>
</file>