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ACAEF" w14:textId="77777777" w:rsidR="00571833" w:rsidRDefault="00571833">
      <w:pPr>
        <w:pBdr>
          <w:top w:val="nil"/>
          <w:left w:val="nil"/>
          <w:bottom w:val="nil"/>
          <w:right w:val="nil"/>
          <w:between w:val="nil"/>
        </w:pBdr>
        <w:jc w:val="center"/>
        <w:rPr>
          <w:rFonts w:ascii="Verdana" w:eastAsia="Verdana" w:hAnsi="Verdana" w:cs="Verdana"/>
          <w:color w:val="000000"/>
        </w:rPr>
      </w:pPr>
    </w:p>
    <w:p w14:paraId="37B4F836" w14:textId="3D9F6DE8" w:rsidR="00D94AEB" w:rsidRDefault="0099221F">
      <w:pPr>
        <w:pBdr>
          <w:top w:val="nil"/>
          <w:left w:val="nil"/>
          <w:bottom w:val="nil"/>
          <w:right w:val="nil"/>
          <w:between w:val="nil"/>
        </w:pBdr>
        <w:jc w:val="center"/>
        <w:rPr>
          <w:rFonts w:ascii="Verdana" w:eastAsia="Verdana" w:hAnsi="Verdana" w:cs="Verdana"/>
          <w:b/>
          <w:bCs/>
          <w:color w:val="000000"/>
          <w:sz w:val="22"/>
          <w:szCs w:val="22"/>
        </w:rPr>
      </w:pPr>
      <w:r>
        <w:rPr>
          <w:rFonts w:ascii="Verdana" w:eastAsia="Verdana" w:hAnsi="Verdana" w:cs="Verdana"/>
          <w:b/>
          <w:bCs/>
          <w:color w:val="000000"/>
          <w:sz w:val="22"/>
          <w:szCs w:val="22"/>
        </w:rPr>
        <w:t>Andamento delle imprese nel primo trimestre 2021 nella provincia di Lucca</w:t>
      </w:r>
    </w:p>
    <w:p w14:paraId="7D3079E6" w14:textId="5F80DA0F" w:rsidR="004E38E3" w:rsidRDefault="0099221F">
      <w:pPr>
        <w:pBdr>
          <w:top w:val="nil"/>
          <w:left w:val="nil"/>
          <w:bottom w:val="nil"/>
          <w:right w:val="nil"/>
          <w:between w:val="nil"/>
        </w:pBdr>
        <w:jc w:val="center"/>
        <w:rPr>
          <w:rFonts w:ascii="Verdana" w:eastAsia="Verdana" w:hAnsi="Verdana" w:cs="Verdana"/>
          <w:color w:val="000000"/>
        </w:rPr>
      </w:pPr>
      <w:r>
        <w:rPr>
          <w:rFonts w:ascii="Verdana" w:eastAsia="Verdana" w:hAnsi="Verdana" w:cs="Verdana"/>
          <w:bCs/>
          <w:color w:val="000000"/>
          <w:sz w:val="22"/>
          <w:szCs w:val="22"/>
        </w:rPr>
        <w:t>Analisi a cura dell’ufficio Studi e Statistica della Camera di commercio di Lucca</w:t>
      </w:r>
    </w:p>
    <w:p w14:paraId="590E504C" w14:textId="77777777" w:rsidR="00571833" w:rsidRPr="00702153" w:rsidRDefault="00571833" w:rsidP="00702153">
      <w:pPr>
        <w:pBdr>
          <w:top w:val="nil"/>
          <w:left w:val="nil"/>
          <w:bottom w:val="nil"/>
          <w:right w:val="nil"/>
          <w:between w:val="nil"/>
        </w:pBdr>
        <w:jc w:val="both"/>
        <w:rPr>
          <w:rFonts w:ascii="Verdana" w:eastAsia="Verdana" w:hAnsi="Verdana" w:cs="Verdana"/>
          <w:color w:val="000000"/>
          <w:sz w:val="22"/>
          <w:szCs w:val="22"/>
        </w:rPr>
      </w:pPr>
    </w:p>
    <w:p w14:paraId="7059B08F" w14:textId="77777777" w:rsidR="0099221F" w:rsidRPr="0099221F" w:rsidRDefault="00321CA4" w:rsidP="0099221F">
      <w:pPr>
        <w:pBdr>
          <w:top w:val="nil"/>
          <w:left w:val="nil"/>
          <w:bottom w:val="nil"/>
          <w:right w:val="nil"/>
          <w:between w:val="nil"/>
        </w:pBdr>
        <w:jc w:val="both"/>
        <w:rPr>
          <w:rFonts w:ascii="Verdana" w:eastAsia="Verdana" w:hAnsi="Verdana" w:cs="Verdana"/>
          <w:bCs/>
          <w:color w:val="000000"/>
          <w:sz w:val="22"/>
          <w:szCs w:val="22"/>
        </w:rPr>
      </w:pPr>
      <w:r w:rsidRPr="00702153">
        <w:rPr>
          <w:rFonts w:ascii="Verdana" w:eastAsia="Verdana" w:hAnsi="Verdana" w:cs="Verdana"/>
          <w:i/>
          <w:color w:val="000000"/>
          <w:sz w:val="22"/>
          <w:szCs w:val="22"/>
        </w:rPr>
        <w:t>Lucca,</w:t>
      </w:r>
      <w:r w:rsidR="004C5931">
        <w:rPr>
          <w:rFonts w:ascii="Verdana" w:eastAsia="Verdana" w:hAnsi="Verdana" w:cs="Verdana"/>
          <w:i/>
          <w:color w:val="000000"/>
          <w:sz w:val="22"/>
          <w:szCs w:val="22"/>
        </w:rPr>
        <w:t xml:space="preserve"> </w:t>
      </w:r>
      <w:r w:rsidR="000A153A">
        <w:rPr>
          <w:rFonts w:ascii="Verdana" w:eastAsia="Verdana" w:hAnsi="Verdana" w:cs="Verdana"/>
          <w:i/>
          <w:color w:val="000000"/>
          <w:sz w:val="22"/>
          <w:szCs w:val="22"/>
        </w:rPr>
        <w:t>1</w:t>
      </w:r>
      <w:r w:rsidR="0099221F">
        <w:rPr>
          <w:rFonts w:ascii="Verdana" w:eastAsia="Verdana" w:hAnsi="Verdana" w:cs="Verdana"/>
          <w:i/>
          <w:color w:val="000000"/>
          <w:sz w:val="22"/>
          <w:szCs w:val="22"/>
        </w:rPr>
        <w:t>8</w:t>
      </w:r>
      <w:r w:rsidR="000A153A">
        <w:rPr>
          <w:rFonts w:ascii="Verdana" w:eastAsia="Verdana" w:hAnsi="Verdana" w:cs="Verdana"/>
          <w:i/>
          <w:color w:val="000000"/>
          <w:sz w:val="22"/>
          <w:szCs w:val="22"/>
        </w:rPr>
        <w:t xml:space="preserve"> maggio 2021</w:t>
      </w:r>
      <w:r w:rsidRPr="00702153">
        <w:rPr>
          <w:rFonts w:ascii="Verdana" w:eastAsia="Verdana" w:hAnsi="Verdana" w:cs="Verdana"/>
          <w:b/>
          <w:i/>
          <w:color w:val="000000"/>
          <w:sz w:val="22"/>
          <w:szCs w:val="22"/>
        </w:rPr>
        <w:t xml:space="preserve"> </w:t>
      </w:r>
      <w:r w:rsidRPr="00702153">
        <w:rPr>
          <w:rFonts w:ascii="Verdana" w:eastAsia="Verdana" w:hAnsi="Verdana" w:cs="Verdana"/>
          <w:b/>
          <w:color w:val="000000"/>
          <w:sz w:val="22"/>
          <w:szCs w:val="22"/>
        </w:rPr>
        <w:t>–</w:t>
      </w:r>
      <w:r w:rsidR="001501CB">
        <w:rPr>
          <w:rFonts w:ascii="Verdana" w:eastAsia="Verdana" w:hAnsi="Verdana" w:cs="Verdana"/>
          <w:b/>
          <w:color w:val="000000"/>
          <w:sz w:val="22"/>
          <w:szCs w:val="22"/>
        </w:rPr>
        <w:t xml:space="preserve"> </w:t>
      </w:r>
      <w:r w:rsidR="0099221F" w:rsidRPr="0099221F">
        <w:rPr>
          <w:rFonts w:ascii="Verdana" w:eastAsia="Verdana" w:hAnsi="Verdana" w:cs="Verdana"/>
          <w:bCs/>
          <w:color w:val="000000"/>
          <w:sz w:val="22"/>
          <w:szCs w:val="22"/>
        </w:rPr>
        <w:t xml:space="preserve">Nei primi tre mesi del 2021 le imprese attive in provincia di Lucca sono aumentate di 17 unità rispetto a fine dicembre, portandosi a quota </w:t>
      </w:r>
      <w:r w:rsidR="0099221F" w:rsidRPr="0099221F">
        <w:rPr>
          <w:rFonts w:ascii="Verdana" w:eastAsia="Verdana" w:hAnsi="Verdana" w:cs="Verdana"/>
          <w:b/>
          <w:color w:val="000000"/>
          <w:sz w:val="22"/>
          <w:szCs w:val="22"/>
        </w:rPr>
        <w:t>36.108</w:t>
      </w:r>
      <w:r w:rsidR="0099221F" w:rsidRPr="0099221F">
        <w:rPr>
          <w:rFonts w:ascii="Verdana" w:eastAsia="Verdana" w:hAnsi="Verdana" w:cs="Verdana"/>
          <w:bCs/>
          <w:color w:val="000000"/>
          <w:sz w:val="22"/>
          <w:szCs w:val="22"/>
        </w:rPr>
        <w:t>.</w:t>
      </w:r>
    </w:p>
    <w:p w14:paraId="3BD75E60" w14:textId="77777777" w:rsidR="0099221F" w:rsidRPr="0099221F" w:rsidRDefault="0099221F" w:rsidP="0099221F">
      <w:pPr>
        <w:pBdr>
          <w:top w:val="nil"/>
          <w:left w:val="nil"/>
          <w:bottom w:val="nil"/>
          <w:right w:val="nil"/>
          <w:between w:val="nil"/>
        </w:pBdr>
        <w:jc w:val="both"/>
        <w:rPr>
          <w:rFonts w:ascii="Verdana" w:eastAsia="Verdana" w:hAnsi="Verdana" w:cs="Verdana"/>
          <w:bCs/>
          <w:color w:val="000000"/>
          <w:sz w:val="22"/>
          <w:szCs w:val="22"/>
        </w:rPr>
      </w:pPr>
      <w:r w:rsidRPr="0099221F">
        <w:rPr>
          <w:rFonts w:ascii="Verdana" w:eastAsia="Verdana" w:hAnsi="Verdana" w:cs="Verdana"/>
          <w:bCs/>
          <w:color w:val="000000"/>
          <w:sz w:val="22"/>
          <w:szCs w:val="22"/>
        </w:rPr>
        <w:t>I processi di nati-mortalità mostrano però segnali di forte debolezza: tra gennaio e marzo 2021 le iscrizioni al Registro delle Imprese sono state 755, un valore di poco superiore al primo trimestre 2020 (714) ma ancora decisamente al disotto degli anni precedenti (media 2015-19: 873).</w:t>
      </w:r>
    </w:p>
    <w:p w14:paraId="504C6F9A" w14:textId="79E89338" w:rsidR="0099221F" w:rsidRPr="0099221F" w:rsidRDefault="0099221F" w:rsidP="0099221F">
      <w:pPr>
        <w:pBdr>
          <w:top w:val="nil"/>
          <w:left w:val="nil"/>
          <w:bottom w:val="nil"/>
          <w:right w:val="nil"/>
          <w:between w:val="nil"/>
        </w:pBdr>
        <w:jc w:val="both"/>
        <w:rPr>
          <w:rFonts w:ascii="Verdana" w:eastAsia="Verdana" w:hAnsi="Verdana" w:cs="Verdana"/>
          <w:bCs/>
          <w:color w:val="000000"/>
          <w:sz w:val="22"/>
          <w:szCs w:val="22"/>
        </w:rPr>
      </w:pPr>
      <w:r w:rsidRPr="0099221F">
        <w:rPr>
          <w:rFonts w:ascii="Verdana" w:eastAsia="Verdana" w:hAnsi="Verdana" w:cs="Verdana"/>
          <w:bCs/>
          <w:color w:val="000000"/>
          <w:sz w:val="22"/>
          <w:szCs w:val="22"/>
        </w:rPr>
        <w:t xml:space="preserve">Anche per le cancellazioni si registra una </w:t>
      </w:r>
      <w:r w:rsidRPr="0099221F">
        <w:rPr>
          <w:rFonts w:ascii="Verdana" w:eastAsia="Verdana" w:hAnsi="Verdana" w:cs="Verdana"/>
          <w:b/>
          <w:color w:val="000000"/>
          <w:sz w:val="22"/>
          <w:szCs w:val="22"/>
        </w:rPr>
        <w:t>dinamica “rallentata</w:t>
      </w:r>
      <w:r w:rsidRPr="0099221F">
        <w:rPr>
          <w:rFonts w:ascii="Verdana" w:eastAsia="Verdana" w:hAnsi="Verdana" w:cs="Verdana"/>
          <w:bCs/>
          <w:color w:val="000000"/>
          <w:sz w:val="22"/>
          <w:szCs w:val="22"/>
        </w:rPr>
        <w:t>”, con 635 chiusure nel trimestre (al netto di quelle operate d’ufficio), un valore inferiore di duecento unità rispetto a quelle registrate nei primi tre mesi del 2020 (834).</w:t>
      </w:r>
    </w:p>
    <w:p w14:paraId="1F6241E9" w14:textId="77777777" w:rsidR="0099221F" w:rsidRPr="0099221F" w:rsidRDefault="0099221F" w:rsidP="0099221F">
      <w:pPr>
        <w:pBdr>
          <w:top w:val="nil"/>
          <w:left w:val="nil"/>
          <w:bottom w:val="nil"/>
          <w:right w:val="nil"/>
          <w:between w:val="nil"/>
        </w:pBdr>
        <w:jc w:val="both"/>
        <w:rPr>
          <w:rFonts w:ascii="Verdana" w:eastAsia="Verdana" w:hAnsi="Verdana" w:cs="Verdana"/>
          <w:bCs/>
          <w:color w:val="000000"/>
          <w:sz w:val="22"/>
          <w:szCs w:val="22"/>
        </w:rPr>
      </w:pPr>
      <w:r w:rsidRPr="0099221F">
        <w:rPr>
          <w:rFonts w:ascii="Verdana" w:eastAsia="Verdana" w:hAnsi="Verdana" w:cs="Verdana"/>
          <w:bCs/>
          <w:color w:val="000000"/>
          <w:sz w:val="22"/>
          <w:szCs w:val="22"/>
        </w:rPr>
        <w:t xml:space="preserve">“I dati confermano lo scoraggiamento nell’avviare nuove attività che ha caratterizzato l’ultimo periodo, dettato dall’incertezza sulle prospettive di ripresa ancora presente a inizio anno - ha commentato </w:t>
      </w:r>
      <w:r w:rsidRPr="0099221F">
        <w:rPr>
          <w:rFonts w:ascii="Verdana" w:eastAsia="Verdana" w:hAnsi="Verdana" w:cs="Verdana"/>
          <w:b/>
          <w:color w:val="000000"/>
          <w:sz w:val="22"/>
          <w:szCs w:val="22"/>
        </w:rPr>
        <w:t>Giorgio Bartoli</w:t>
      </w:r>
      <w:r w:rsidRPr="0099221F">
        <w:rPr>
          <w:rFonts w:ascii="Verdana" w:eastAsia="Verdana" w:hAnsi="Verdana" w:cs="Verdana"/>
          <w:bCs/>
          <w:color w:val="000000"/>
          <w:sz w:val="22"/>
          <w:szCs w:val="22"/>
        </w:rPr>
        <w:t>, Commissario Straordinario della Camera di Commercio di Lucca -. Anche le chiusure sembrano non riflettere ancora gli effetti della crisi economica generata dalla pandemia, essendo condizionati dalle straordinarie misure emergenziali, dagli effetti temporaneamente dissuasivi indotti da garanzie e ristori, e dal mancato ritorno alla piena operatività dell’attività dei Tribunali”.</w:t>
      </w:r>
    </w:p>
    <w:p w14:paraId="17874EC1" w14:textId="384EC6B1" w:rsidR="0099221F" w:rsidRPr="0099221F" w:rsidRDefault="0099221F" w:rsidP="0099221F">
      <w:pPr>
        <w:pBdr>
          <w:top w:val="nil"/>
          <w:left w:val="nil"/>
          <w:bottom w:val="nil"/>
          <w:right w:val="nil"/>
          <w:between w:val="nil"/>
        </w:pBdr>
        <w:jc w:val="both"/>
        <w:rPr>
          <w:rFonts w:ascii="Verdana" w:eastAsia="Verdana" w:hAnsi="Verdana" w:cs="Verdana"/>
          <w:bCs/>
          <w:color w:val="000000"/>
          <w:sz w:val="22"/>
          <w:szCs w:val="22"/>
        </w:rPr>
      </w:pPr>
      <w:r w:rsidRPr="0099221F">
        <w:rPr>
          <w:rFonts w:ascii="Verdana" w:eastAsia="Verdana" w:hAnsi="Verdana" w:cs="Verdana"/>
          <w:bCs/>
          <w:color w:val="000000"/>
          <w:sz w:val="22"/>
          <w:szCs w:val="22"/>
        </w:rPr>
        <w:t>Le dinamiche settoriali nel primo trimestre 2021 risultano differenziate: l’agricoltura, silvicoltura e pesca, con 2.331 imprese a fine marzo, presenta un calo di 8 unità (-0,3%), le costruzioni hanno perso 17 imprese (-0,3%) attestando a 6.181 unità la relativa consistenza imprenditoriale. Il comparto dell’industria in senso stretto (estrattivo, manifatturiero, utilities) ha mantenuto i livelli di fine 2020 (4.365 imprese), con un andamento stabile anche nei sotto</w:t>
      </w:r>
      <w:r>
        <w:rPr>
          <w:rFonts w:ascii="Verdana" w:eastAsia="Verdana" w:hAnsi="Verdana" w:cs="Verdana"/>
          <w:bCs/>
          <w:color w:val="000000"/>
          <w:sz w:val="22"/>
          <w:szCs w:val="22"/>
        </w:rPr>
        <w:t>-</w:t>
      </w:r>
      <w:r w:rsidRPr="0099221F">
        <w:rPr>
          <w:rFonts w:ascii="Verdana" w:eastAsia="Verdana" w:hAnsi="Verdana" w:cs="Verdana"/>
          <w:bCs/>
          <w:color w:val="000000"/>
          <w:sz w:val="22"/>
          <w:szCs w:val="22"/>
        </w:rPr>
        <w:t>settori.</w:t>
      </w:r>
    </w:p>
    <w:p w14:paraId="3CE5040D" w14:textId="77777777" w:rsidR="0099221F" w:rsidRPr="0099221F" w:rsidRDefault="0099221F" w:rsidP="0099221F">
      <w:pPr>
        <w:pBdr>
          <w:top w:val="nil"/>
          <w:left w:val="nil"/>
          <w:bottom w:val="nil"/>
          <w:right w:val="nil"/>
          <w:between w:val="nil"/>
        </w:pBdr>
        <w:jc w:val="both"/>
        <w:rPr>
          <w:rFonts w:ascii="Verdana" w:eastAsia="Verdana" w:hAnsi="Verdana" w:cs="Verdana"/>
          <w:bCs/>
          <w:color w:val="000000"/>
          <w:sz w:val="22"/>
          <w:szCs w:val="22"/>
        </w:rPr>
      </w:pPr>
      <w:r w:rsidRPr="0099221F">
        <w:rPr>
          <w:rFonts w:ascii="Verdana" w:eastAsia="Verdana" w:hAnsi="Verdana" w:cs="Verdana"/>
          <w:bCs/>
          <w:color w:val="000000"/>
          <w:sz w:val="22"/>
          <w:szCs w:val="22"/>
        </w:rPr>
        <w:t>Il comparto dei servizi, con 23.212 imprese attive (il 64,3% del totale provinciale), ha mostrato un incremento di 30 imprese (+0,1%) nei primi 3 mesi dell’anno: la crescita ha riguardato il commercio (+21 unità; +0,2%), con l’aumento delle attività di commercio per corrispondenza/via internet e degli intermediari del commercio, l’affitto e gestione di immobili di proprietà o in leasing (+14 imprese; +0,6%), le attività di noleggio e servizi alle imprese (+8; +0,5%), le attività professionali, scientifiche e tecniche (+14; +1,3%), le attività finanziarie e assicurative (+5; +0,6%) e i servizi di informazione e comunicazione (+0,8%; +6).</w:t>
      </w:r>
    </w:p>
    <w:p w14:paraId="38D93A91" w14:textId="77777777" w:rsidR="0099221F" w:rsidRPr="0099221F" w:rsidRDefault="0099221F" w:rsidP="0099221F">
      <w:pPr>
        <w:pBdr>
          <w:top w:val="nil"/>
          <w:left w:val="nil"/>
          <w:bottom w:val="nil"/>
          <w:right w:val="nil"/>
          <w:between w:val="nil"/>
        </w:pBdr>
        <w:jc w:val="both"/>
        <w:rPr>
          <w:rFonts w:ascii="Verdana" w:eastAsia="Verdana" w:hAnsi="Verdana" w:cs="Verdana"/>
          <w:bCs/>
          <w:color w:val="000000"/>
          <w:sz w:val="22"/>
          <w:szCs w:val="22"/>
        </w:rPr>
      </w:pPr>
      <w:r w:rsidRPr="0099221F">
        <w:rPr>
          <w:rFonts w:ascii="Verdana" w:eastAsia="Verdana" w:hAnsi="Verdana" w:cs="Verdana"/>
          <w:bCs/>
          <w:color w:val="000000"/>
          <w:sz w:val="22"/>
          <w:szCs w:val="22"/>
        </w:rPr>
        <w:t>In calo invece i servizi di alloggio e ristorazione che hanno perso ulteriori 15 unità (-0,4%), le altre attività dei servizi (riparatori, acconciatori, istituti di bellezza, lavanderie, etc.) con 12 imprese in meno (-0,7%), le attività artistiche, sportive, di intrattenimento e divertimento (-8 unità; -0,8%) e il trasporto e magazzinaggio (-8; -1,0%).</w:t>
      </w:r>
    </w:p>
    <w:p w14:paraId="00A8B056" w14:textId="77777777" w:rsidR="0099221F" w:rsidRPr="0099221F" w:rsidRDefault="0099221F" w:rsidP="0099221F">
      <w:pPr>
        <w:pBdr>
          <w:top w:val="nil"/>
          <w:left w:val="nil"/>
          <w:bottom w:val="nil"/>
          <w:right w:val="nil"/>
          <w:between w:val="nil"/>
        </w:pBdr>
        <w:jc w:val="both"/>
        <w:rPr>
          <w:rFonts w:ascii="Verdana" w:eastAsia="Verdana" w:hAnsi="Verdana" w:cs="Verdana"/>
          <w:bCs/>
          <w:color w:val="000000"/>
          <w:sz w:val="22"/>
          <w:szCs w:val="22"/>
        </w:rPr>
      </w:pPr>
      <w:r w:rsidRPr="0099221F">
        <w:rPr>
          <w:rFonts w:ascii="Verdana" w:eastAsia="Verdana" w:hAnsi="Verdana" w:cs="Verdana"/>
          <w:bCs/>
          <w:color w:val="000000"/>
          <w:sz w:val="22"/>
          <w:szCs w:val="22"/>
        </w:rPr>
        <w:t>L’artigianato lucchese ha evidenziato una dinamica particolarmente frenata, segnando i livelli minimi storici di iscrizioni e cessazioni d’impresa per il primo trimestre dell’anno. Il comparto ha perso 41 imprese nel periodo, attestando a 11.027 la propria consistenza al 31 marzo 2021.</w:t>
      </w:r>
    </w:p>
    <w:p w14:paraId="5CC3C329" w14:textId="6928E6EE" w:rsidR="00702153" w:rsidRDefault="0099221F" w:rsidP="0099221F">
      <w:pPr>
        <w:pBdr>
          <w:top w:val="nil"/>
          <w:left w:val="nil"/>
          <w:bottom w:val="nil"/>
          <w:right w:val="nil"/>
          <w:between w:val="nil"/>
        </w:pBdr>
        <w:jc w:val="both"/>
        <w:rPr>
          <w:rFonts w:ascii="Verdana" w:eastAsia="Verdana" w:hAnsi="Verdana" w:cs="Verdana"/>
          <w:color w:val="000000"/>
          <w:sz w:val="24"/>
          <w:szCs w:val="24"/>
        </w:rPr>
      </w:pPr>
      <w:r w:rsidRPr="0099221F">
        <w:rPr>
          <w:rFonts w:ascii="Verdana" w:eastAsia="Verdana" w:hAnsi="Verdana" w:cs="Verdana"/>
          <w:bCs/>
          <w:color w:val="000000"/>
          <w:sz w:val="22"/>
          <w:szCs w:val="22"/>
        </w:rPr>
        <w:t>Le dinamiche interne al territorio provinciale evidenziano come l’incremento del tessuto imprenditoriale si sia concentrato in Versilia, dove le imprese sono aumentate di 34 nuove unità (+0,2%); nella Piana di Lucca si è invece rilevato un calo contenuto in 5 imprese, mentre in Valle del Serchio la diminuzione ha toccato le 12 unità, per un -0,3%.</w:t>
      </w:r>
    </w:p>
    <w:p w14:paraId="61301838" w14:textId="77777777" w:rsidR="0099221F" w:rsidRDefault="0099221F" w:rsidP="0099221F">
      <w:pPr>
        <w:pBdr>
          <w:top w:val="nil"/>
          <w:left w:val="nil"/>
          <w:bottom w:val="nil"/>
          <w:right w:val="nil"/>
          <w:between w:val="nil"/>
        </w:pBdr>
        <w:jc w:val="both"/>
        <w:rPr>
          <w:rFonts w:ascii="Verdana" w:eastAsia="Verdana" w:hAnsi="Verdana" w:cs="Verdana"/>
          <w:color w:val="000000"/>
          <w:sz w:val="24"/>
          <w:szCs w:val="24"/>
        </w:rPr>
      </w:pPr>
    </w:p>
    <w:p w14:paraId="73B3ABB0" w14:textId="77777777" w:rsidR="00571833" w:rsidRDefault="00571833">
      <w:pPr>
        <w:pBdr>
          <w:top w:val="nil"/>
          <w:left w:val="nil"/>
          <w:bottom w:val="nil"/>
          <w:right w:val="nil"/>
          <w:between w:val="nil"/>
        </w:pBdr>
        <w:rPr>
          <w:rFonts w:ascii="Verdana" w:eastAsia="Verdana" w:hAnsi="Verdana" w:cs="Verdana"/>
          <w:color w:val="000000"/>
          <w:sz w:val="24"/>
          <w:szCs w:val="24"/>
        </w:rPr>
      </w:pPr>
    </w:p>
    <w:tbl>
      <w:tblPr>
        <w:tblStyle w:val="a"/>
        <w:tblW w:w="9581" w:type="dxa"/>
        <w:tblInd w:w="0" w:type="dxa"/>
        <w:tblLayout w:type="fixed"/>
        <w:tblLook w:val="0000" w:firstRow="0" w:lastRow="0" w:firstColumn="0" w:lastColumn="0" w:noHBand="0" w:noVBand="0"/>
      </w:tblPr>
      <w:tblGrid>
        <w:gridCol w:w="6015"/>
        <w:gridCol w:w="3566"/>
      </w:tblGrid>
      <w:tr w:rsidR="00571833" w14:paraId="1B946500" w14:textId="77777777">
        <w:trPr>
          <w:trHeight w:val="680"/>
        </w:trPr>
        <w:tc>
          <w:tcPr>
            <w:tcW w:w="6015" w:type="dxa"/>
          </w:tcPr>
          <w:p w14:paraId="4ECE65BD" w14:textId="77777777" w:rsidR="00571833" w:rsidRDefault="00321CA4">
            <w:pPr>
              <w:pBdr>
                <w:top w:val="nil"/>
                <w:left w:val="nil"/>
                <w:bottom w:val="nil"/>
                <w:right w:val="nil"/>
                <w:between w:val="nil"/>
              </w:pBdr>
              <w:rPr>
                <w:rFonts w:ascii="Verdana" w:eastAsia="Verdana" w:hAnsi="Verdana" w:cs="Verdana"/>
                <w:color w:val="000000"/>
                <w:sz w:val="24"/>
                <w:szCs w:val="24"/>
              </w:rPr>
            </w:pPr>
            <w:r>
              <w:rPr>
                <w:rFonts w:ascii="Verdana" w:eastAsia="Verdana" w:hAnsi="Verdana" w:cs="Verdana"/>
                <w:b/>
                <w:color w:val="000000"/>
                <w:sz w:val="18"/>
                <w:szCs w:val="18"/>
              </w:rPr>
              <w:t>Ufficio Stampa – Relazioni Esterne</w:t>
            </w:r>
          </w:p>
          <w:p w14:paraId="5F21E597" w14:textId="77777777" w:rsidR="00571833" w:rsidRDefault="00321CA4">
            <w:pPr>
              <w:pBdr>
                <w:top w:val="nil"/>
                <w:left w:val="nil"/>
                <w:bottom w:val="nil"/>
                <w:right w:val="nil"/>
                <w:between w:val="nil"/>
              </w:pBdr>
              <w:rPr>
                <w:rFonts w:ascii="Verdana" w:eastAsia="Verdana" w:hAnsi="Verdana" w:cs="Verdana"/>
                <w:color w:val="000000"/>
                <w:sz w:val="24"/>
                <w:szCs w:val="24"/>
              </w:rPr>
            </w:pPr>
            <w:r>
              <w:rPr>
                <w:rFonts w:ascii="Verdana" w:eastAsia="Verdana" w:hAnsi="Verdana" w:cs="Verdana"/>
                <w:color w:val="000000"/>
                <w:sz w:val="18"/>
                <w:szCs w:val="18"/>
              </w:rPr>
              <w:t>Francesca Sargenti</w:t>
            </w:r>
          </w:p>
          <w:p w14:paraId="3271BB35" w14:textId="77777777" w:rsidR="00571833" w:rsidRDefault="00321CA4">
            <w:pPr>
              <w:pBdr>
                <w:top w:val="nil"/>
                <w:left w:val="nil"/>
                <w:bottom w:val="nil"/>
                <w:right w:val="nil"/>
                <w:between w:val="nil"/>
              </w:pBdr>
              <w:rPr>
                <w:rFonts w:ascii="Verdana" w:eastAsia="Verdana" w:hAnsi="Verdana" w:cs="Verdana"/>
                <w:color w:val="000000"/>
                <w:sz w:val="24"/>
                <w:szCs w:val="24"/>
              </w:rPr>
            </w:pPr>
            <w:r>
              <w:rPr>
                <w:rFonts w:ascii="Verdana" w:eastAsia="Verdana" w:hAnsi="Verdana" w:cs="Verdana"/>
                <w:color w:val="000000"/>
                <w:sz w:val="18"/>
                <w:szCs w:val="18"/>
              </w:rPr>
              <w:t>Tel. +39 0583 976.686 - cell. +39 338 7768286</w:t>
            </w:r>
          </w:p>
        </w:tc>
        <w:tc>
          <w:tcPr>
            <w:tcW w:w="3566" w:type="dxa"/>
          </w:tcPr>
          <w:p w14:paraId="5027A291" w14:textId="77777777" w:rsidR="00571833" w:rsidRDefault="0099221F">
            <w:pPr>
              <w:pBdr>
                <w:top w:val="nil"/>
                <w:left w:val="nil"/>
                <w:bottom w:val="nil"/>
                <w:right w:val="nil"/>
                <w:between w:val="nil"/>
              </w:pBdr>
              <w:jc w:val="right"/>
              <w:rPr>
                <w:rFonts w:ascii="Verdana" w:eastAsia="Verdana" w:hAnsi="Verdana" w:cs="Verdana"/>
                <w:color w:val="000000"/>
                <w:sz w:val="22"/>
                <w:szCs w:val="22"/>
              </w:rPr>
            </w:pPr>
            <w:hyperlink r:id="rId7">
              <w:r w:rsidR="00321CA4">
                <w:rPr>
                  <w:rFonts w:ascii="Verdana" w:eastAsia="Verdana" w:hAnsi="Verdana" w:cs="Verdana"/>
                  <w:noProof/>
                  <w:color w:val="000000"/>
                  <w:sz w:val="24"/>
                  <w:szCs w:val="24"/>
                </w:rPr>
                <w:drawing>
                  <wp:inline distT="0" distB="0" distL="114300" distR="114300" wp14:anchorId="66843E66" wp14:editId="7A5ABA6C">
                    <wp:extent cx="219075" cy="219075"/>
                    <wp:effectExtent l="0" t="0" r="0" b="0"/>
                    <wp:docPr id="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8"/>
                            <a:srcRect/>
                            <a:stretch>
                              <a:fillRect/>
                            </a:stretch>
                          </pic:blipFill>
                          <pic:spPr>
                            <a:xfrm>
                              <a:off x="0" y="0"/>
                              <a:ext cx="219075" cy="219075"/>
                            </a:xfrm>
                            <a:prstGeom prst="rect">
                              <a:avLst/>
                            </a:prstGeom>
                            <a:ln/>
                          </pic:spPr>
                        </pic:pic>
                      </a:graphicData>
                    </a:graphic>
                  </wp:inline>
                </w:drawing>
              </w:r>
            </w:hyperlink>
            <w:r w:rsidR="00321CA4">
              <w:rPr>
                <w:rFonts w:ascii="Verdana" w:eastAsia="Verdana" w:hAnsi="Verdana" w:cs="Verdana"/>
                <w:b/>
                <w:color w:val="000000"/>
                <w:sz w:val="24"/>
                <w:szCs w:val="24"/>
              </w:rPr>
              <w:t xml:space="preserve"> </w:t>
            </w:r>
            <w:hyperlink r:id="rId9">
              <w:r w:rsidR="00321CA4">
                <w:rPr>
                  <w:rFonts w:ascii="Verdana" w:eastAsia="Verdana" w:hAnsi="Verdana" w:cs="Verdana"/>
                  <w:noProof/>
                  <w:color w:val="000000"/>
                  <w:sz w:val="24"/>
                  <w:szCs w:val="24"/>
                </w:rPr>
                <w:drawing>
                  <wp:inline distT="0" distB="0" distL="114300" distR="114300" wp14:anchorId="05AECC9B" wp14:editId="1DEC0418">
                    <wp:extent cx="225425" cy="225425"/>
                    <wp:effectExtent l="0" t="0" r="0" b="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0"/>
                            <a:srcRect/>
                            <a:stretch>
                              <a:fillRect/>
                            </a:stretch>
                          </pic:blipFill>
                          <pic:spPr>
                            <a:xfrm>
                              <a:off x="0" y="0"/>
                              <a:ext cx="225425" cy="225425"/>
                            </a:xfrm>
                            <a:prstGeom prst="rect">
                              <a:avLst/>
                            </a:prstGeom>
                            <a:ln/>
                          </pic:spPr>
                        </pic:pic>
                      </a:graphicData>
                    </a:graphic>
                  </wp:inline>
                </w:drawing>
              </w:r>
            </w:hyperlink>
            <w:r w:rsidR="00321CA4">
              <w:rPr>
                <w:rFonts w:ascii="Verdana" w:eastAsia="Verdana" w:hAnsi="Verdana" w:cs="Verdana"/>
                <w:b/>
                <w:color w:val="000000"/>
                <w:sz w:val="24"/>
                <w:szCs w:val="24"/>
              </w:rPr>
              <w:t xml:space="preserve"> </w:t>
            </w:r>
            <w:hyperlink r:id="rId11">
              <w:r w:rsidR="00321CA4">
                <w:rPr>
                  <w:rFonts w:ascii="Verdana" w:eastAsia="Verdana" w:hAnsi="Verdana" w:cs="Verdana"/>
                  <w:noProof/>
                  <w:color w:val="000000"/>
                  <w:sz w:val="24"/>
                  <w:szCs w:val="24"/>
                </w:rPr>
                <w:drawing>
                  <wp:inline distT="0" distB="0" distL="114300" distR="114300" wp14:anchorId="0265BF86" wp14:editId="14713101">
                    <wp:extent cx="229235" cy="2286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229235" cy="228600"/>
                            </a:xfrm>
                            <a:prstGeom prst="rect">
                              <a:avLst/>
                            </a:prstGeom>
                            <a:ln/>
                          </pic:spPr>
                        </pic:pic>
                      </a:graphicData>
                    </a:graphic>
                  </wp:inline>
                </w:drawing>
              </w:r>
            </w:hyperlink>
            <w:hyperlink r:id="rId13">
              <w:r w:rsidR="00321CA4">
                <w:rPr>
                  <w:rFonts w:ascii="Verdana" w:eastAsia="Verdana" w:hAnsi="Verdana" w:cs="Verdana"/>
                  <w:noProof/>
                  <w:color w:val="000000"/>
                  <w:sz w:val="24"/>
                  <w:szCs w:val="24"/>
                </w:rPr>
                <w:drawing>
                  <wp:inline distT="0" distB="0" distL="114300" distR="114300" wp14:anchorId="5571A51E" wp14:editId="03D851C2">
                    <wp:extent cx="428625" cy="229235"/>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428625" cy="229235"/>
                            </a:xfrm>
                            <a:prstGeom prst="rect">
                              <a:avLst/>
                            </a:prstGeom>
                            <a:ln/>
                          </pic:spPr>
                        </pic:pic>
                      </a:graphicData>
                    </a:graphic>
                  </wp:inline>
                </w:drawing>
              </w:r>
            </w:hyperlink>
          </w:p>
        </w:tc>
      </w:tr>
    </w:tbl>
    <w:p w14:paraId="26F3800D" w14:textId="77777777" w:rsidR="00571833" w:rsidRDefault="00571833">
      <w:pPr>
        <w:pBdr>
          <w:top w:val="nil"/>
          <w:left w:val="nil"/>
          <w:bottom w:val="nil"/>
          <w:right w:val="nil"/>
          <w:between w:val="nil"/>
        </w:pBdr>
        <w:rPr>
          <w:rFonts w:ascii="Verdana" w:eastAsia="Verdana" w:hAnsi="Verdana" w:cs="Verdana"/>
          <w:color w:val="000000"/>
          <w:sz w:val="24"/>
          <w:szCs w:val="24"/>
        </w:rPr>
      </w:pPr>
    </w:p>
    <w:sectPr w:rsidR="00571833" w:rsidSect="009F466F">
      <w:headerReference w:type="default" r:id="rId15"/>
      <w:footerReference w:type="default" r:id="rId16"/>
      <w:pgSz w:w="11906" w:h="16838"/>
      <w:pgMar w:top="1560" w:right="1134" w:bottom="851" w:left="1134" w:header="426" w:footer="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477DA" w14:textId="77777777" w:rsidR="0067310A" w:rsidRDefault="0067310A">
      <w:r>
        <w:separator/>
      </w:r>
    </w:p>
  </w:endnote>
  <w:endnote w:type="continuationSeparator" w:id="0">
    <w:p w14:paraId="4AB1430D" w14:textId="77777777" w:rsidR="0067310A" w:rsidRDefault="00673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D4365" w14:textId="77777777" w:rsidR="00571833" w:rsidRDefault="00571833">
    <w:pPr>
      <w:pBdr>
        <w:top w:val="nil"/>
        <w:left w:val="nil"/>
        <w:bottom w:val="nil"/>
        <w:right w:val="nil"/>
        <w:between w:val="nil"/>
      </w:pBdr>
      <w:jc w:val="both"/>
      <w:rPr>
        <w:rFonts w:ascii="Arial Narrow" w:eastAsia="Arial Narrow" w:hAnsi="Arial Narrow" w:cs="Arial Narrow"/>
        <w:color w:val="000000"/>
        <w:sz w:val="16"/>
        <w:szCs w:val="16"/>
      </w:rPr>
    </w:pPr>
  </w:p>
  <w:p w14:paraId="7E7F6330" w14:textId="77777777" w:rsidR="00571833" w:rsidRDefault="00321CA4">
    <w:pPr>
      <w:pBdr>
        <w:top w:val="nil"/>
        <w:left w:val="nil"/>
        <w:bottom w:val="nil"/>
        <w:right w:val="nil"/>
        <w:between w:val="nil"/>
      </w:pBdr>
      <w:jc w:val="center"/>
      <w:rPr>
        <w:rFonts w:ascii="Arial" w:eastAsia="Arial" w:hAnsi="Arial" w:cs="Arial"/>
        <w:color w:val="000000"/>
        <w:sz w:val="24"/>
        <w:szCs w:val="24"/>
      </w:rPr>
    </w:pPr>
    <w:r>
      <w:rPr>
        <w:rFonts w:ascii="Arial Narrow" w:eastAsia="Arial Narrow" w:hAnsi="Arial Narrow" w:cs="Arial Narrow"/>
        <w:b/>
        <w:color w:val="A09289"/>
        <w:sz w:val="16"/>
        <w:szCs w:val="16"/>
      </w:rPr>
      <w:t xml:space="preserve">Camera di Commercio Industria Artigianato Agricoltura di Lucca - </w:t>
    </w:r>
    <w:r>
      <w:rPr>
        <w:rFonts w:ascii="Arial Narrow" w:eastAsia="Arial Narrow" w:hAnsi="Arial Narrow" w:cs="Arial Narrow"/>
        <w:color w:val="A09289"/>
        <w:sz w:val="16"/>
        <w:szCs w:val="16"/>
      </w:rPr>
      <w:t>Corte Campana, 10 - 55100 Lucca - T +39 0583 9765   F +39 0583 199 99 82</w:t>
    </w:r>
  </w:p>
  <w:p w14:paraId="780D1F0C" w14:textId="77777777" w:rsidR="00571833" w:rsidRDefault="00321CA4">
    <w:pPr>
      <w:pBdr>
        <w:top w:val="nil"/>
        <w:left w:val="nil"/>
        <w:bottom w:val="nil"/>
        <w:right w:val="nil"/>
        <w:between w:val="nil"/>
      </w:pBdr>
      <w:ind w:left="851"/>
      <w:jc w:val="center"/>
      <w:rPr>
        <w:rFonts w:ascii="Arial" w:eastAsia="Arial" w:hAnsi="Arial" w:cs="Arial"/>
        <w:color w:val="000000"/>
        <w:sz w:val="24"/>
        <w:szCs w:val="24"/>
      </w:rPr>
    </w:pPr>
    <w:r>
      <w:rPr>
        <w:rFonts w:ascii="Arial Narrow" w:eastAsia="Arial Narrow" w:hAnsi="Arial Narrow" w:cs="Arial Narrow"/>
        <w:color w:val="A09289"/>
        <w:sz w:val="16"/>
        <w:szCs w:val="16"/>
      </w:rPr>
      <w:t>cameracommercio@lu.camcom.it - p.e.c. camera.commercio.lucca@lu.legalmail.camcom.it - www.lu.camcom.it</w:t>
    </w:r>
  </w:p>
  <w:p w14:paraId="2A6CFDE1" w14:textId="77777777" w:rsidR="00571833" w:rsidRDefault="00571833">
    <w:pPr>
      <w:pBdr>
        <w:top w:val="nil"/>
        <w:left w:val="nil"/>
        <w:bottom w:val="nil"/>
        <w:right w:val="nil"/>
        <w:between w:val="nil"/>
      </w:pBdr>
      <w:tabs>
        <w:tab w:val="center" w:pos="4819"/>
        <w:tab w:val="right" w:pos="9638"/>
      </w:tabs>
      <w:rPr>
        <w:rFonts w:ascii="Arial Narrow" w:eastAsia="Arial Narrow" w:hAnsi="Arial Narrow" w:cs="Arial Narrow"/>
        <w:color w:val="A09289"/>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ECF78" w14:textId="77777777" w:rsidR="0067310A" w:rsidRDefault="0067310A">
      <w:r>
        <w:separator/>
      </w:r>
    </w:p>
  </w:footnote>
  <w:footnote w:type="continuationSeparator" w:id="0">
    <w:p w14:paraId="28F7E3ED" w14:textId="77777777" w:rsidR="0067310A" w:rsidRDefault="00673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004FC" w14:textId="7DDBDE45" w:rsidR="00571833" w:rsidRDefault="00535DB2" w:rsidP="00535DB2">
    <w:pPr>
      <w:pStyle w:val="Intestazione"/>
      <w:rPr>
        <w:rFonts w:ascii="Arial" w:eastAsia="Arial" w:hAnsi="Arial" w:cs="Arial"/>
        <w:color w:val="000000"/>
        <w:sz w:val="24"/>
        <w:szCs w:val="24"/>
      </w:rPr>
    </w:pPr>
    <w:r>
      <w:rPr>
        <w:noProof/>
      </w:rPr>
      <w:drawing>
        <wp:inline distT="0" distB="0" distL="0" distR="0" wp14:anchorId="64F3ED88" wp14:editId="1C68F773">
          <wp:extent cx="1962150" cy="533400"/>
          <wp:effectExtent l="0" t="0" r="0" b="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471" t="-1727" r="-471" b="-1727"/>
                  <a:stretch>
                    <a:fillRect/>
                  </a:stretch>
                </pic:blipFill>
                <pic:spPr bwMode="auto">
                  <a:xfrm>
                    <a:off x="0" y="0"/>
                    <a:ext cx="1962150" cy="533400"/>
                  </a:xfrm>
                  <a:prstGeom prst="rect">
                    <a:avLst/>
                  </a:prstGeom>
                  <a:solidFill>
                    <a:srgbClr val="FFFFFF">
                      <a:alpha val="0"/>
                    </a:srgbClr>
                  </a:solidFill>
                  <a:ln>
                    <a:noFill/>
                  </a:ln>
                </pic:spPr>
              </pic:pic>
            </a:graphicData>
          </a:graphic>
        </wp:inline>
      </w:drawing>
    </w:r>
    <w:r>
      <w:rPr>
        <w:rFonts w:ascii="Verdana" w:hAnsi="Verdana" w:cs="Verdana"/>
        <w:sz w:val="22"/>
        <w:shd w:val="clear" w:color="auto" w:fill="FFFFFF"/>
      </w:rPr>
      <w:tab/>
    </w:r>
    <w:r>
      <w:rPr>
        <w:rFonts w:ascii="Verdana" w:hAnsi="Verdana" w:cs="Verdana"/>
        <w:sz w:val="22"/>
        <w:shd w:val="clear" w:color="auto" w:fill="FFFFFF"/>
      </w:rPr>
      <w:tab/>
    </w:r>
    <w:r>
      <w:rPr>
        <w:rFonts w:ascii="Verdana" w:hAnsi="Verdana" w:cs="Verdana"/>
        <w:color w:val="808080"/>
        <w:spacing w:val="20"/>
        <w:sz w:val="36"/>
        <w:lang w:val="pt-PT"/>
      </w:rPr>
      <w:t>comunicato stampa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30542"/>
    <w:multiLevelType w:val="hybridMultilevel"/>
    <w:tmpl w:val="02E68820"/>
    <w:lvl w:ilvl="0" w:tplc="A89ACBCE">
      <w:numFmt w:val="bullet"/>
      <w:lvlText w:val="•"/>
      <w:lvlJc w:val="left"/>
      <w:pPr>
        <w:ind w:left="1080" w:hanging="720"/>
      </w:pPr>
      <w:rPr>
        <w:rFonts w:ascii="Verdana" w:eastAsia="Verdana"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88B5957"/>
    <w:multiLevelType w:val="hybridMultilevel"/>
    <w:tmpl w:val="646C0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1DE2F1B"/>
    <w:multiLevelType w:val="hybridMultilevel"/>
    <w:tmpl w:val="9850A8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DB143C2"/>
    <w:multiLevelType w:val="hybridMultilevel"/>
    <w:tmpl w:val="636A51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833"/>
    <w:rsid w:val="00093456"/>
    <w:rsid w:val="000A153A"/>
    <w:rsid w:val="001501CB"/>
    <w:rsid w:val="001524D1"/>
    <w:rsid w:val="002E6F58"/>
    <w:rsid w:val="00306E5B"/>
    <w:rsid w:val="00317D83"/>
    <w:rsid w:val="00321CA4"/>
    <w:rsid w:val="00334BA2"/>
    <w:rsid w:val="00337030"/>
    <w:rsid w:val="0039196C"/>
    <w:rsid w:val="004906C3"/>
    <w:rsid w:val="004C5931"/>
    <w:rsid w:val="004E38E3"/>
    <w:rsid w:val="004F795C"/>
    <w:rsid w:val="00506458"/>
    <w:rsid w:val="00535DB2"/>
    <w:rsid w:val="00571833"/>
    <w:rsid w:val="005C193E"/>
    <w:rsid w:val="005D5B47"/>
    <w:rsid w:val="005F6B63"/>
    <w:rsid w:val="00642F63"/>
    <w:rsid w:val="0067310A"/>
    <w:rsid w:val="00702153"/>
    <w:rsid w:val="00731824"/>
    <w:rsid w:val="00827C9B"/>
    <w:rsid w:val="0085788A"/>
    <w:rsid w:val="00862F79"/>
    <w:rsid w:val="008A6FCD"/>
    <w:rsid w:val="009539BC"/>
    <w:rsid w:val="00965108"/>
    <w:rsid w:val="0099221F"/>
    <w:rsid w:val="009F466F"/>
    <w:rsid w:val="009F7E3E"/>
    <w:rsid w:val="00AD4AB1"/>
    <w:rsid w:val="00AD68C8"/>
    <w:rsid w:val="00C53F5A"/>
    <w:rsid w:val="00D05915"/>
    <w:rsid w:val="00D5068C"/>
    <w:rsid w:val="00D94AEB"/>
    <w:rsid w:val="00E03DC9"/>
    <w:rsid w:val="00E362F0"/>
    <w:rsid w:val="00E958A4"/>
    <w:rsid w:val="00EA4830"/>
    <w:rsid w:val="00EB0AAC"/>
    <w:rsid w:val="00ED73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7A15A8"/>
  <w15:docId w15:val="{4165D2C3-686C-4469-B067-EA0491C31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5" w:type="dxa"/>
        <w:left w:w="55" w:type="dxa"/>
        <w:bottom w:w="55" w:type="dxa"/>
        <w:right w:w="55" w:type="dxa"/>
      </w:tblCellMar>
    </w:tblPr>
  </w:style>
  <w:style w:type="paragraph" w:styleId="Intestazione">
    <w:name w:val="header"/>
    <w:basedOn w:val="Normale"/>
    <w:link w:val="IntestazioneCarattere"/>
    <w:unhideWhenUsed/>
    <w:rsid w:val="00535DB2"/>
    <w:pPr>
      <w:tabs>
        <w:tab w:val="center" w:pos="4513"/>
        <w:tab w:val="right" w:pos="9026"/>
      </w:tabs>
    </w:pPr>
  </w:style>
  <w:style w:type="character" w:customStyle="1" w:styleId="IntestazioneCarattere">
    <w:name w:val="Intestazione Carattere"/>
    <w:basedOn w:val="Carpredefinitoparagrafo"/>
    <w:link w:val="Intestazione"/>
    <w:uiPriority w:val="99"/>
    <w:rsid w:val="00535DB2"/>
  </w:style>
  <w:style w:type="paragraph" w:styleId="Pidipagina">
    <w:name w:val="footer"/>
    <w:basedOn w:val="Normale"/>
    <w:link w:val="PidipaginaCarattere"/>
    <w:uiPriority w:val="99"/>
    <w:unhideWhenUsed/>
    <w:rsid w:val="00535DB2"/>
    <w:pPr>
      <w:tabs>
        <w:tab w:val="center" w:pos="4513"/>
        <w:tab w:val="right" w:pos="9026"/>
      </w:tabs>
    </w:pPr>
  </w:style>
  <w:style w:type="character" w:customStyle="1" w:styleId="PidipaginaCarattere">
    <w:name w:val="Piè di pagina Carattere"/>
    <w:basedOn w:val="Carpredefinitoparagrafo"/>
    <w:link w:val="Pidipagina"/>
    <w:uiPriority w:val="99"/>
    <w:rsid w:val="00535DB2"/>
  </w:style>
  <w:style w:type="paragraph" w:styleId="Paragrafoelenco">
    <w:name w:val="List Paragraph"/>
    <w:basedOn w:val="Normale"/>
    <w:uiPriority w:val="34"/>
    <w:qFormat/>
    <w:rsid w:val="00EB0AAC"/>
    <w:pPr>
      <w:ind w:left="720"/>
      <w:contextualSpacing/>
    </w:pPr>
  </w:style>
  <w:style w:type="character" w:styleId="Collegamentoipertestuale">
    <w:name w:val="Hyperlink"/>
    <w:basedOn w:val="Carpredefinitoparagrafo"/>
    <w:uiPriority w:val="99"/>
    <w:unhideWhenUsed/>
    <w:rsid w:val="001501CB"/>
    <w:rPr>
      <w:color w:val="0000FF" w:themeColor="hyperlink"/>
      <w:u w:val="single"/>
    </w:rPr>
  </w:style>
  <w:style w:type="character" w:styleId="Menzionenonrisolta">
    <w:name w:val="Unresolved Mention"/>
    <w:basedOn w:val="Carpredefinitoparagrafo"/>
    <w:uiPriority w:val="99"/>
    <w:semiHidden/>
    <w:unhideWhenUsed/>
    <w:rsid w:val="001501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youtube.com/user/CCIAALucc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u.camcom.it/" TargetMode="Externa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CameraCommercioLucca"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yperlink" Target="mailto:info@lu.camcom.it"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581</Words>
  <Characters>3316</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Sargenti Francesca</dc:creator>
  <cp:lastModifiedBy>Segreteria Generale</cp:lastModifiedBy>
  <cp:revision>3</cp:revision>
  <dcterms:created xsi:type="dcterms:W3CDTF">2021-05-18T12:22:00Z</dcterms:created>
  <dcterms:modified xsi:type="dcterms:W3CDTF">2021-05-18T12:26:00Z</dcterms:modified>
</cp:coreProperties>
</file>