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CAEF" w14:textId="77777777" w:rsidR="00571833" w:rsidRDefault="00571833">
      <w:pPr>
        <w:pBdr>
          <w:top w:val="nil"/>
          <w:left w:val="nil"/>
          <w:bottom w:val="nil"/>
          <w:right w:val="nil"/>
          <w:between w:val="nil"/>
        </w:pBdr>
        <w:jc w:val="center"/>
        <w:rPr>
          <w:rFonts w:ascii="Verdana" w:eastAsia="Verdana" w:hAnsi="Verdana" w:cs="Verdana"/>
          <w:color w:val="000000"/>
        </w:rPr>
      </w:pPr>
    </w:p>
    <w:p w14:paraId="37B4F836" w14:textId="796C7EA5" w:rsidR="00D94AEB" w:rsidRDefault="00F07A62">
      <w:pPr>
        <w:pBdr>
          <w:top w:val="nil"/>
          <w:left w:val="nil"/>
          <w:bottom w:val="nil"/>
          <w:right w:val="nil"/>
          <w:between w:val="nil"/>
        </w:pBdr>
        <w:jc w:val="center"/>
        <w:rPr>
          <w:rFonts w:ascii="Verdana" w:eastAsia="Verdana" w:hAnsi="Verdana" w:cs="Verdana"/>
          <w:b/>
          <w:bCs/>
          <w:color w:val="000000"/>
          <w:sz w:val="22"/>
          <w:szCs w:val="22"/>
        </w:rPr>
      </w:pPr>
      <w:r>
        <w:rPr>
          <w:rFonts w:ascii="Verdana" w:eastAsia="Verdana" w:hAnsi="Verdana" w:cs="Verdana"/>
          <w:b/>
          <w:bCs/>
          <w:color w:val="000000"/>
          <w:sz w:val="22"/>
          <w:szCs w:val="22"/>
        </w:rPr>
        <w:t>Il Desco 2020 sarà un calendario di eventi sul cibo</w:t>
      </w:r>
    </w:p>
    <w:p w14:paraId="7D3079E6" w14:textId="38FDF446" w:rsidR="004E38E3" w:rsidRDefault="00F07A62">
      <w:pPr>
        <w:pBdr>
          <w:top w:val="nil"/>
          <w:left w:val="nil"/>
          <w:bottom w:val="nil"/>
          <w:right w:val="nil"/>
          <w:between w:val="nil"/>
        </w:pBdr>
        <w:jc w:val="center"/>
        <w:rPr>
          <w:rFonts w:ascii="Verdana" w:eastAsia="Verdana" w:hAnsi="Verdana" w:cs="Verdana"/>
          <w:color w:val="000000"/>
        </w:rPr>
      </w:pPr>
      <w:r>
        <w:rPr>
          <w:rFonts w:ascii="Verdana" w:eastAsia="Verdana" w:hAnsi="Verdana" w:cs="Verdana"/>
          <w:bCs/>
          <w:color w:val="000000"/>
          <w:sz w:val="22"/>
          <w:szCs w:val="22"/>
        </w:rPr>
        <w:t>La Camera di commercio di Lucca ha pubblicato il bando per il cofinanziamento all’organizzazione di eventi</w:t>
      </w:r>
    </w:p>
    <w:p w14:paraId="590E504C" w14:textId="77777777" w:rsidR="00571833" w:rsidRPr="00702153" w:rsidRDefault="00571833" w:rsidP="00702153">
      <w:pPr>
        <w:pBdr>
          <w:top w:val="nil"/>
          <w:left w:val="nil"/>
          <w:bottom w:val="nil"/>
          <w:right w:val="nil"/>
          <w:between w:val="nil"/>
        </w:pBdr>
        <w:jc w:val="both"/>
        <w:rPr>
          <w:rFonts w:ascii="Verdana" w:eastAsia="Verdana" w:hAnsi="Verdana" w:cs="Verdana"/>
          <w:color w:val="000000"/>
          <w:sz w:val="22"/>
          <w:szCs w:val="22"/>
        </w:rPr>
      </w:pPr>
    </w:p>
    <w:p w14:paraId="7D3FC6E7" w14:textId="77777777" w:rsidR="006E5E32" w:rsidRPr="003F03F0" w:rsidRDefault="00321CA4" w:rsidP="00F07A62">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i/>
          <w:color w:val="000000"/>
        </w:rPr>
        <w:t>Lucca,</w:t>
      </w:r>
      <w:r w:rsidR="004C5931" w:rsidRPr="003F03F0">
        <w:rPr>
          <w:rFonts w:ascii="Verdana" w:eastAsia="Verdana" w:hAnsi="Verdana" w:cs="Verdana"/>
          <w:i/>
          <w:color w:val="000000"/>
        </w:rPr>
        <w:t xml:space="preserve"> </w:t>
      </w:r>
      <w:r w:rsidR="00F07A62" w:rsidRPr="003F03F0">
        <w:rPr>
          <w:rFonts w:ascii="Verdana" w:eastAsia="Verdana" w:hAnsi="Verdana" w:cs="Verdana"/>
          <w:i/>
          <w:color w:val="000000"/>
        </w:rPr>
        <w:t>3</w:t>
      </w:r>
      <w:r w:rsidR="005C193E" w:rsidRPr="003F03F0">
        <w:rPr>
          <w:rFonts w:ascii="Verdana" w:eastAsia="Verdana" w:hAnsi="Verdana" w:cs="Verdana"/>
          <w:i/>
          <w:color w:val="000000"/>
        </w:rPr>
        <w:t xml:space="preserve"> ottobre</w:t>
      </w:r>
      <w:r w:rsidRPr="003F03F0">
        <w:rPr>
          <w:rFonts w:ascii="Verdana" w:eastAsia="Verdana" w:hAnsi="Verdana" w:cs="Verdana"/>
          <w:i/>
          <w:color w:val="000000"/>
        </w:rPr>
        <w:t xml:space="preserve"> 20</w:t>
      </w:r>
      <w:r w:rsidR="005F6B63" w:rsidRPr="003F03F0">
        <w:rPr>
          <w:rFonts w:ascii="Verdana" w:eastAsia="Verdana" w:hAnsi="Verdana" w:cs="Verdana"/>
          <w:i/>
          <w:color w:val="000000"/>
        </w:rPr>
        <w:t>20</w:t>
      </w:r>
      <w:r w:rsidRPr="003F03F0">
        <w:rPr>
          <w:rFonts w:ascii="Verdana" w:eastAsia="Verdana" w:hAnsi="Verdana" w:cs="Verdana"/>
          <w:b/>
          <w:i/>
          <w:color w:val="000000"/>
        </w:rPr>
        <w:t xml:space="preserve"> </w:t>
      </w:r>
      <w:r w:rsidRPr="003F03F0">
        <w:rPr>
          <w:rFonts w:ascii="Verdana" w:eastAsia="Verdana" w:hAnsi="Verdana" w:cs="Verdana"/>
          <w:b/>
          <w:color w:val="000000"/>
        </w:rPr>
        <w:t>–</w:t>
      </w:r>
      <w:r w:rsidR="001501CB" w:rsidRPr="003F03F0">
        <w:rPr>
          <w:rFonts w:ascii="Verdana" w:eastAsia="Verdana" w:hAnsi="Verdana" w:cs="Verdana"/>
          <w:b/>
          <w:color w:val="000000"/>
        </w:rPr>
        <w:t xml:space="preserve"> </w:t>
      </w:r>
      <w:r w:rsidR="006E5E32" w:rsidRPr="003F03F0">
        <w:rPr>
          <w:rFonts w:ascii="Verdana" w:eastAsia="Verdana" w:hAnsi="Verdana" w:cs="Verdana"/>
          <w:bCs/>
          <w:color w:val="000000"/>
        </w:rPr>
        <w:t xml:space="preserve">Confermata la </w:t>
      </w:r>
      <w:r w:rsidR="006E5E32" w:rsidRPr="003F03F0">
        <w:rPr>
          <w:rFonts w:ascii="Verdana" w:eastAsia="Verdana" w:hAnsi="Verdana" w:cs="Verdana"/>
          <w:b/>
          <w:color w:val="000000"/>
        </w:rPr>
        <w:t xml:space="preserve">16ˆEdizione de </w:t>
      </w:r>
      <w:r w:rsidR="00F07A62" w:rsidRPr="003F03F0">
        <w:rPr>
          <w:rFonts w:ascii="Verdana" w:eastAsia="Verdana" w:hAnsi="Verdana" w:cs="Verdana"/>
          <w:b/>
          <w:color w:val="000000"/>
        </w:rPr>
        <w:t>Il Desco</w:t>
      </w:r>
      <w:r w:rsidR="006E5E32" w:rsidRPr="003F03F0">
        <w:rPr>
          <w:rFonts w:ascii="Verdana" w:eastAsia="Verdana" w:hAnsi="Verdana" w:cs="Verdana"/>
          <w:bCs/>
          <w:color w:val="000000"/>
        </w:rPr>
        <w:t xml:space="preserve"> che si terrà</w:t>
      </w:r>
      <w:r w:rsidR="00F07A62" w:rsidRPr="003F03F0">
        <w:rPr>
          <w:rFonts w:ascii="Verdana" w:eastAsia="Verdana" w:hAnsi="Verdana" w:cs="Verdana"/>
          <w:b/>
          <w:color w:val="000000"/>
        </w:rPr>
        <w:t xml:space="preserve"> dal 5 al 13 dicembre 2020</w:t>
      </w:r>
      <w:r w:rsidR="00F07A62" w:rsidRPr="003F03F0">
        <w:rPr>
          <w:rFonts w:ascii="Verdana" w:eastAsia="Verdana" w:hAnsi="Verdana" w:cs="Verdana"/>
          <w:bCs/>
          <w:color w:val="000000"/>
        </w:rPr>
        <w:t xml:space="preserve"> </w:t>
      </w:r>
      <w:r w:rsidR="006E5E32" w:rsidRPr="003F03F0">
        <w:rPr>
          <w:rFonts w:ascii="Verdana" w:eastAsia="Verdana" w:hAnsi="Verdana" w:cs="Verdana"/>
          <w:bCs/>
          <w:color w:val="000000"/>
        </w:rPr>
        <w:t>con un programma di eventi diffusi su tutto il territorio provinciale.</w:t>
      </w:r>
    </w:p>
    <w:p w14:paraId="574F1609" w14:textId="38D318A8" w:rsidR="00F07A62" w:rsidRPr="003F03F0" w:rsidRDefault="006E5E32" w:rsidP="00F07A62">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 xml:space="preserve">La Camera di Commercio </w:t>
      </w:r>
      <w:r w:rsidR="00F07A62" w:rsidRPr="003F03F0">
        <w:rPr>
          <w:rFonts w:ascii="Verdana" w:eastAsia="Verdana" w:hAnsi="Verdana" w:cs="Verdana"/>
          <w:bCs/>
          <w:color w:val="000000"/>
        </w:rPr>
        <w:t>mant</w:t>
      </w:r>
      <w:r w:rsidRPr="003F03F0">
        <w:rPr>
          <w:rFonts w:ascii="Verdana" w:eastAsia="Verdana" w:hAnsi="Verdana" w:cs="Verdana"/>
          <w:bCs/>
          <w:color w:val="000000"/>
        </w:rPr>
        <w:t>iene</w:t>
      </w:r>
      <w:r w:rsidR="00F07A62" w:rsidRPr="003F03F0">
        <w:rPr>
          <w:rFonts w:ascii="Verdana" w:eastAsia="Verdana" w:hAnsi="Verdana" w:cs="Verdana"/>
          <w:bCs/>
          <w:color w:val="000000"/>
        </w:rPr>
        <w:t xml:space="preserve"> viva l’attenzione sui temi culturali che hanno da sempre caratterizzato la manifestazione, animando il territorio con un calendario di eventi sul cibo in un periodo coincidente con quello del tradizionale svolgimento della mostra mercato</w:t>
      </w:r>
      <w:r w:rsidRPr="003F03F0">
        <w:rPr>
          <w:rFonts w:ascii="Verdana" w:eastAsia="Verdana" w:hAnsi="Verdana" w:cs="Verdana"/>
          <w:bCs/>
          <w:color w:val="000000"/>
        </w:rPr>
        <w:t xml:space="preserve">, che </w:t>
      </w:r>
      <w:r w:rsidR="00E90A93" w:rsidRPr="003F03F0">
        <w:rPr>
          <w:rFonts w:ascii="Verdana" w:eastAsia="Verdana" w:hAnsi="Verdana" w:cs="Verdana"/>
          <w:bCs/>
          <w:color w:val="000000"/>
        </w:rPr>
        <w:t xml:space="preserve">viste le difficoltà </w:t>
      </w:r>
      <w:r w:rsidR="00360000" w:rsidRPr="003F03F0">
        <w:rPr>
          <w:rFonts w:ascii="Verdana" w:eastAsia="Verdana" w:hAnsi="Verdana" w:cs="Verdana"/>
          <w:bCs/>
          <w:color w:val="000000"/>
        </w:rPr>
        <w:t>nel</w:t>
      </w:r>
      <w:r w:rsidRPr="003F03F0">
        <w:rPr>
          <w:rFonts w:ascii="Verdana" w:eastAsia="Verdana" w:hAnsi="Verdana" w:cs="Verdana"/>
          <w:bCs/>
          <w:color w:val="000000"/>
        </w:rPr>
        <w:t xml:space="preserve"> </w:t>
      </w:r>
      <w:r w:rsidR="00E90A93" w:rsidRPr="003F03F0">
        <w:rPr>
          <w:rFonts w:ascii="Verdana" w:eastAsia="Verdana" w:hAnsi="Verdana" w:cs="Verdana"/>
          <w:bCs/>
          <w:color w:val="000000"/>
        </w:rPr>
        <w:t>garantire le misure di sicurezza</w:t>
      </w:r>
      <w:r w:rsidR="00E90A93" w:rsidRPr="003F03F0">
        <w:rPr>
          <w:rFonts w:ascii="Verdana" w:eastAsia="Verdana" w:hAnsi="Verdana" w:cs="Verdana"/>
          <w:bCs/>
          <w:color w:val="000000"/>
        </w:rPr>
        <w:t xml:space="preserve"> </w:t>
      </w:r>
      <w:r w:rsidRPr="003F03F0">
        <w:rPr>
          <w:rFonts w:ascii="Verdana" w:eastAsia="Verdana" w:hAnsi="Verdana" w:cs="Verdana"/>
          <w:bCs/>
          <w:color w:val="000000"/>
        </w:rPr>
        <w:t>legate all’emergenza sanitaria non poteva essere organizzata</w:t>
      </w:r>
      <w:r w:rsidR="00E90A93" w:rsidRPr="003F03F0">
        <w:rPr>
          <w:rFonts w:ascii="Verdana" w:eastAsia="Verdana" w:hAnsi="Verdana" w:cs="Verdana"/>
          <w:bCs/>
          <w:color w:val="000000"/>
        </w:rPr>
        <w:t xml:space="preserve"> come negli anni passati</w:t>
      </w:r>
      <w:r w:rsidR="00F07A62" w:rsidRPr="003F03F0">
        <w:rPr>
          <w:rFonts w:ascii="Verdana" w:eastAsia="Verdana" w:hAnsi="Verdana" w:cs="Verdana"/>
          <w:bCs/>
          <w:color w:val="000000"/>
        </w:rPr>
        <w:t>.</w:t>
      </w:r>
    </w:p>
    <w:p w14:paraId="59F91AA0" w14:textId="6870AEBB" w:rsidR="006E5E32" w:rsidRPr="003F03F0" w:rsidRDefault="006E5E32" w:rsidP="00F07A62">
      <w:pPr>
        <w:pBdr>
          <w:top w:val="nil"/>
          <w:left w:val="nil"/>
          <w:bottom w:val="nil"/>
          <w:right w:val="nil"/>
          <w:between w:val="nil"/>
        </w:pBdr>
        <w:jc w:val="both"/>
        <w:rPr>
          <w:rFonts w:ascii="Verdana" w:eastAsia="Verdana" w:hAnsi="Verdana" w:cs="Verdana"/>
          <w:bCs/>
          <w:color w:val="000000"/>
        </w:rPr>
      </w:pPr>
    </w:p>
    <w:p w14:paraId="411956B4" w14:textId="77777777" w:rsidR="003F03F0" w:rsidRPr="003F03F0" w:rsidRDefault="00BE4FF0" w:rsidP="00BE4FF0">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Il grande</w:t>
      </w:r>
      <w:r w:rsidRPr="003F03F0">
        <w:rPr>
          <w:rFonts w:ascii="Verdana" w:eastAsia="Verdana" w:hAnsi="Verdana" w:cs="Verdana"/>
          <w:bCs/>
          <w:color w:val="000000"/>
        </w:rPr>
        <w:t xml:space="preserve"> numero di visitatori che storicamente frequentano la manifestazione</w:t>
      </w:r>
      <w:r w:rsidRPr="003F03F0">
        <w:rPr>
          <w:rFonts w:ascii="Verdana" w:eastAsia="Verdana" w:hAnsi="Verdana" w:cs="Verdana"/>
          <w:bCs/>
          <w:color w:val="000000"/>
        </w:rPr>
        <w:t xml:space="preserve"> ha reso </w:t>
      </w:r>
      <w:r w:rsidRPr="003F03F0">
        <w:rPr>
          <w:rFonts w:ascii="Verdana" w:eastAsia="Verdana" w:hAnsi="Verdana" w:cs="Verdana"/>
          <w:bCs/>
          <w:color w:val="000000"/>
        </w:rPr>
        <w:t>impraticabile mantenere</w:t>
      </w:r>
      <w:r w:rsidR="003F03F0" w:rsidRPr="003F03F0">
        <w:rPr>
          <w:rFonts w:ascii="Verdana" w:eastAsia="Verdana" w:hAnsi="Verdana" w:cs="Verdana"/>
          <w:bCs/>
          <w:color w:val="000000"/>
        </w:rPr>
        <w:t xml:space="preserve"> per</w:t>
      </w:r>
      <w:r w:rsidRPr="003F03F0">
        <w:rPr>
          <w:rFonts w:ascii="Verdana" w:eastAsia="Verdana" w:hAnsi="Verdana" w:cs="Verdana"/>
          <w:bCs/>
          <w:color w:val="000000"/>
        </w:rPr>
        <w:t xml:space="preserve"> l’edizione di dicembre 2020 </w:t>
      </w:r>
      <w:r w:rsidRPr="003F03F0">
        <w:rPr>
          <w:rFonts w:ascii="Verdana" w:eastAsia="Verdana" w:hAnsi="Verdana" w:cs="Verdana"/>
          <w:bCs/>
          <w:color w:val="000000"/>
        </w:rPr>
        <w:t>la Mostra mercato presso il Real Collegio</w:t>
      </w:r>
      <w:r w:rsidRPr="003F03F0">
        <w:rPr>
          <w:rFonts w:ascii="Verdana" w:eastAsia="Verdana" w:hAnsi="Verdana" w:cs="Verdana"/>
          <w:bCs/>
          <w:color w:val="000000"/>
        </w:rPr>
        <w:t>,</w:t>
      </w:r>
      <w:r w:rsidRPr="003F03F0">
        <w:rPr>
          <w:rFonts w:ascii="Verdana" w:eastAsia="Verdana" w:hAnsi="Verdana" w:cs="Verdana"/>
          <w:bCs/>
          <w:color w:val="000000"/>
        </w:rPr>
        <w:t xml:space="preserve"> da sempre</w:t>
      </w:r>
      <w:r w:rsidRPr="003F03F0">
        <w:rPr>
          <w:rFonts w:ascii="Verdana" w:eastAsia="Verdana" w:hAnsi="Verdana" w:cs="Verdana"/>
          <w:bCs/>
          <w:color w:val="000000"/>
        </w:rPr>
        <w:t xml:space="preserve"> sede</w:t>
      </w:r>
      <w:r w:rsidRPr="003F03F0">
        <w:rPr>
          <w:rFonts w:ascii="Verdana" w:eastAsia="Verdana" w:hAnsi="Verdana" w:cs="Verdana"/>
          <w:bCs/>
          <w:color w:val="000000"/>
        </w:rPr>
        <w:t xml:space="preserve"> ideale </w:t>
      </w:r>
      <w:r w:rsidRPr="003F03F0">
        <w:rPr>
          <w:rFonts w:ascii="Verdana" w:eastAsia="Verdana" w:hAnsi="Verdana" w:cs="Verdana"/>
          <w:bCs/>
          <w:color w:val="000000"/>
        </w:rPr>
        <w:t>dell’evento</w:t>
      </w:r>
      <w:r w:rsidRPr="003F03F0">
        <w:rPr>
          <w:rFonts w:ascii="Verdana" w:eastAsia="Verdana" w:hAnsi="Verdana" w:cs="Verdana"/>
          <w:bCs/>
          <w:color w:val="000000"/>
        </w:rPr>
        <w:t>.</w:t>
      </w:r>
    </w:p>
    <w:p w14:paraId="4590E1E4" w14:textId="5C148063" w:rsidR="00BE4FF0" w:rsidRPr="003F03F0" w:rsidRDefault="00BE4FF0" w:rsidP="00BE4FF0">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La Commissione Desco e la Giunta</w:t>
      </w:r>
      <w:r w:rsidRPr="003F03F0">
        <w:rPr>
          <w:rFonts w:ascii="Verdana" w:eastAsia="Verdana" w:hAnsi="Verdana" w:cs="Verdana"/>
          <w:bCs/>
          <w:color w:val="000000"/>
        </w:rPr>
        <w:t xml:space="preserve"> camerale</w:t>
      </w:r>
      <w:r w:rsidR="003F03F0" w:rsidRPr="003F03F0">
        <w:rPr>
          <w:rFonts w:ascii="Verdana" w:eastAsia="Verdana" w:hAnsi="Verdana" w:cs="Verdana"/>
          <w:bCs/>
          <w:color w:val="000000"/>
        </w:rPr>
        <w:t>, nonostante le difficoltà,</w:t>
      </w:r>
      <w:r w:rsidRPr="003F03F0">
        <w:rPr>
          <w:rFonts w:ascii="Verdana" w:eastAsia="Verdana" w:hAnsi="Verdana" w:cs="Verdana"/>
          <w:bCs/>
          <w:color w:val="000000"/>
        </w:rPr>
        <w:t xml:space="preserve"> hanno ritenuto importante </w:t>
      </w:r>
      <w:r w:rsidRPr="003F03F0">
        <w:rPr>
          <w:rFonts w:ascii="Verdana" w:eastAsia="Verdana" w:hAnsi="Verdana" w:cs="Verdana"/>
          <w:bCs/>
          <w:color w:val="000000"/>
        </w:rPr>
        <w:t>confermare</w:t>
      </w:r>
      <w:r w:rsidRPr="003F03F0">
        <w:rPr>
          <w:rFonts w:ascii="Verdana" w:eastAsia="Verdana" w:hAnsi="Verdana" w:cs="Verdana"/>
          <w:bCs/>
          <w:color w:val="000000"/>
        </w:rPr>
        <w:t xml:space="preserve"> la parte culturale de</w:t>
      </w:r>
      <w:r w:rsidRPr="003F03F0">
        <w:rPr>
          <w:rFonts w:ascii="Verdana" w:eastAsia="Verdana" w:hAnsi="Verdana" w:cs="Verdana"/>
          <w:bCs/>
          <w:color w:val="000000"/>
        </w:rPr>
        <w:t>lla manifestazione</w:t>
      </w:r>
      <w:r w:rsidRPr="003F03F0">
        <w:rPr>
          <w:rFonts w:ascii="Verdana" w:eastAsia="Verdana" w:hAnsi="Verdana" w:cs="Verdana"/>
          <w:bCs/>
          <w:color w:val="000000"/>
        </w:rPr>
        <w:t xml:space="preserve"> che vede il coinvolgimento di </w:t>
      </w:r>
      <w:r w:rsidRPr="003F03F0">
        <w:rPr>
          <w:rFonts w:ascii="Verdana" w:eastAsia="Verdana" w:hAnsi="Verdana" w:cs="Verdana"/>
          <w:bCs/>
          <w:color w:val="000000"/>
        </w:rPr>
        <w:t>a</w:t>
      </w:r>
      <w:r w:rsidRPr="003F03F0">
        <w:rPr>
          <w:rFonts w:ascii="Verdana" w:eastAsia="Verdana" w:hAnsi="Verdana" w:cs="Verdana"/>
          <w:bCs/>
          <w:color w:val="000000"/>
        </w:rPr>
        <w:t xml:space="preserve">ssociazioni, </w:t>
      </w:r>
      <w:r w:rsidRPr="003F03F0">
        <w:rPr>
          <w:rFonts w:ascii="Verdana" w:eastAsia="Verdana" w:hAnsi="Verdana" w:cs="Verdana"/>
          <w:bCs/>
          <w:color w:val="000000"/>
        </w:rPr>
        <w:t>c</w:t>
      </w:r>
      <w:r w:rsidRPr="003F03F0">
        <w:rPr>
          <w:rFonts w:ascii="Verdana" w:eastAsia="Verdana" w:hAnsi="Verdana" w:cs="Verdana"/>
          <w:bCs/>
          <w:color w:val="000000"/>
        </w:rPr>
        <w:t xml:space="preserve">onsorzi, </w:t>
      </w:r>
      <w:r w:rsidRPr="003F03F0">
        <w:rPr>
          <w:rFonts w:ascii="Verdana" w:eastAsia="Verdana" w:hAnsi="Verdana" w:cs="Verdana"/>
          <w:bCs/>
          <w:color w:val="000000"/>
        </w:rPr>
        <w:t>i</w:t>
      </w:r>
      <w:r w:rsidRPr="003F03F0">
        <w:rPr>
          <w:rFonts w:ascii="Verdana" w:eastAsia="Verdana" w:hAnsi="Verdana" w:cs="Verdana"/>
          <w:bCs/>
          <w:color w:val="000000"/>
        </w:rPr>
        <w:t>mprese, nell</w:t>
      </w:r>
      <w:r w:rsidRPr="003F03F0">
        <w:rPr>
          <w:rFonts w:ascii="Verdana" w:eastAsia="Verdana" w:hAnsi="Verdana" w:cs="Verdana"/>
          <w:bCs/>
          <w:color w:val="000000"/>
        </w:rPr>
        <w:t>’</w:t>
      </w:r>
      <w:r w:rsidRPr="003F03F0">
        <w:rPr>
          <w:rFonts w:ascii="Verdana" w:eastAsia="Verdana" w:hAnsi="Verdana" w:cs="Verdana"/>
          <w:bCs/>
          <w:color w:val="000000"/>
        </w:rPr>
        <w:t xml:space="preserve">organizzazione di eventi </w:t>
      </w:r>
      <w:r w:rsidRPr="003F03F0">
        <w:rPr>
          <w:rFonts w:ascii="Verdana" w:eastAsia="Verdana" w:hAnsi="Verdana" w:cs="Verdana"/>
          <w:bCs/>
          <w:color w:val="000000"/>
        </w:rPr>
        <w:t>il cui comune denominatore è il cibo in tutte le sue declinazioni</w:t>
      </w:r>
      <w:r w:rsidRPr="003F03F0">
        <w:rPr>
          <w:rFonts w:ascii="Verdana" w:eastAsia="Verdana" w:hAnsi="Verdana" w:cs="Verdana"/>
          <w:bCs/>
          <w:color w:val="000000"/>
        </w:rPr>
        <w:t xml:space="preserve">. </w:t>
      </w:r>
    </w:p>
    <w:p w14:paraId="45EC1DB7" w14:textId="22CB26D3" w:rsidR="00BE4FF0" w:rsidRPr="003F03F0" w:rsidRDefault="00BE4FF0" w:rsidP="00BE4FF0">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 xml:space="preserve">E’ stato pertanto deciso di </w:t>
      </w:r>
      <w:r w:rsidRPr="003F03F0">
        <w:rPr>
          <w:rFonts w:ascii="Verdana" w:eastAsia="Verdana" w:hAnsi="Verdana" w:cs="Verdana"/>
          <w:bCs/>
          <w:color w:val="000000"/>
        </w:rPr>
        <w:t xml:space="preserve">potenziare </w:t>
      </w:r>
      <w:r w:rsidRPr="003F03F0">
        <w:rPr>
          <w:rFonts w:ascii="Verdana" w:eastAsia="Verdana" w:hAnsi="Verdana" w:cs="Verdana"/>
          <w:bCs/>
          <w:color w:val="000000"/>
        </w:rPr>
        <w:t>e sostenere gli eventi culturali che andranno a costituire l’evento Il Desco 2020 con l’</w:t>
      </w:r>
      <w:r w:rsidRPr="003F03F0">
        <w:rPr>
          <w:rFonts w:ascii="Verdana" w:eastAsia="Verdana" w:hAnsi="Verdana" w:cs="Verdana"/>
          <w:bCs/>
          <w:color w:val="000000"/>
        </w:rPr>
        <w:t>emana</w:t>
      </w:r>
      <w:r w:rsidRPr="003F03F0">
        <w:rPr>
          <w:rFonts w:ascii="Verdana" w:eastAsia="Verdana" w:hAnsi="Verdana" w:cs="Verdana"/>
          <w:bCs/>
          <w:color w:val="000000"/>
        </w:rPr>
        <w:t>zione di</w:t>
      </w:r>
      <w:r w:rsidRPr="003F03F0">
        <w:rPr>
          <w:rFonts w:ascii="Verdana" w:eastAsia="Verdana" w:hAnsi="Verdana" w:cs="Verdana"/>
          <w:bCs/>
          <w:color w:val="000000"/>
        </w:rPr>
        <w:t xml:space="preserve"> un apposito regolamento </w:t>
      </w:r>
      <w:r w:rsidRPr="003F03F0">
        <w:rPr>
          <w:rFonts w:ascii="Verdana" w:eastAsia="Verdana" w:hAnsi="Verdana" w:cs="Verdana"/>
          <w:bCs/>
          <w:color w:val="000000"/>
        </w:rPr>
        <w:t>per</w:t>
      </w:r>
      <w:r w:rsidRPr="003F03F0">
        <w:rPr>
          <w:rFonts w:ascii="Verdana" w:eastAsia="Verdana" w:hAnsi="Verdana" w:cs="Verdana"/>
          <w:bCs/>
          <w:color w:val="000000"/>
        </w:rPr>
        <w:t xml:space="preserve"> disciplina</w:t>
      </w:r>
      <w:r w:rsidRPr="003F03F0">
        <w:rPr>
          <w:rFonts w:ascii="Verdana" w:eastAsia="Verdana" w:hAnsi="Verdana" w:cs="Verdana"/>
          <w:bCs/>
          <w:color w:val="000000"/>
        </w:rPr>
        <w:t>re</w:t>
      </w:r>
      <w:r w:rsidRPr="003F03F0">
        <w:rPr>
          <w:rFonts w:ascii="Verdana" w:eastAsia="Verdana" w:hAnsi="Verdana" w:cs="Verdana"/>
          <w:bCs/>
          <w:color w:val="000000"/>
        </w:rPr>
        <w:t xml:space="preserve"> il cofinanziamento </w:t>
      </w:r>
      <w:r w:rsidR="003F03F0" w:rsidRPr="003F03F0">
        <w:rPr>
          <w:rFonts w:ascii="Verdana" w:eastAsia="Verdana" w:hAnsi="Verdana" w:cs="Verdana"/>
          <w:bCs/>
          <w:color w:val="000000"/>
        </w:rPr>
        <w:t>degli stessi</w:t>
      </w:r>
      <w:r w:rsidRPr="003F03F0">
        <w:rPr>
          <w:rFonts w:ascii="Verdana" w:eastAsia="Verdana" w:hAnsi="Verdana" w:cs="Verdana"/>
          <w:bCs/>
          <w:color w:val="000000"/>
        </w:rPr>
        <w:t>.</w:t>
      </w:r>
    </w:p>
    <w:p w14:paraId="1D2DEC76" w14:textId="77777777" w:rsidR="00BE4FF0" w:rsidRPr="003F03F0" w:rsidRDefault="00BE4FF0" w:rsidP="00F07A62">
      <w:pPr>
        <w:pBdr>
          <w:top w:val="nil"/>
          <w:left w:val="nil"/>
          <w:bottom w:val="nil"/>
          <w:right w:val="nil"/>
          <w:between w:val="nil"/>
        </w:pBdr>
        <w:jc w:val="both"/>
        <w:rPr>
          <w:rFonts w:ascii="Verdana" w:eastAsia="Verdana" w:hAnsi="Verdana" w:cs="Verdana"/>
          <w:bCs/>
          <w:color w:val="000000"/>
        </w:rPr>
      </w:pPr>
    </w:p>
    <w:p w14:paraId="5964FED4" w14:textId="2A67BFA4" w:rsidR="00F07A62" w:rsidRPr="003F03F0" w:rsidRDefault="00BE4FF0" w:rsidP="00F07A62">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 xml:space="preserve">Ed è così che </w:t>
      </w:r>
      <w:r w:rsidR="00F07A62" w:rsidRPr="003F03F0">
        <w:rPr>
          <w:rFonts w:ascii="Verdana" w:eastAsia="Verdana" w:hAnsi="Verdana" w:cs="Verdana"/>
          <w:bCs/>
          <w:color w:val="000000"/>
        </w:rPr>
        <w:t>Il Desco</w:t>
      </w:r>
      <w:r w:rsidR="003F03F0" w:rsidRPr="003F03F0">
        <w:rPr>
          <w:rFonts w:ascii="Verdana" w:eastAsia="Verdana" w:hAnsi="Verdana" w:cs="Verdana"/>
          <w:bCs/>
          <w:color w:val="000000"/>
        </w:rPr>
        <w:t>,</w:t>
      </w:r>
      <w:r w:rsidR="00F07A62" w:rsidRPr="003F03F0">
        <w:rPr>
          <w:rFonts w:ascii="Verdana" w:eastAsia="Verdana" w:hAnsi="Verdana" w:cs="Verdana"/>
          <w:bCs/>
          <w:color w:val="000000"/>
        </w:rPr>
        <w:t xml:space="preserve"> </w:t>
      </w:r>
      <w:r w:rsidR="006E5E32" w:rsidRPr="003F03F0">
        <w:rPr>
          <w:rFonts w:ascii="Verdana" w:eastAsia="Verdana" w:hAnsi="Verdana" w:cs="Verdana"/>
          <w:bCs/>
          <w:color w:val="000000"/>
        </w:rPr>
        <w:t xml:space="preserve">che </w:t>
      </w:r>
      <w:r w:rsidR="006E5E32" w:rsidRPr="003F03F0">
        <w:rPr>
          <w:rFonts w:ascii="Verdana" w:eastAsia="Verdana" w:hAnsi="Verdana" w:cs="Verdana"/>
          <w:bCs/>
          <w:color w:val="000000"/>
        </w:rPr>
        <w:t>negli anni</w:t>
      </w:r>
      <w:r w:rsidR="006E5E32" w:rsidRPr="003F03F0">
        <w:rPr>
          <w:rFonts w:ascii="Verdana" w:eastAsia="Verdana" w:hAnsi="Verdana" w:cs="Verdana"/>
          <w:bCs/>
          <w:color w:val="000000"/>
        </w:rPr>
        <w:t xml:space="preserve"> </w:t>
      </w:r>
      <w:r w:rsidR="006E5E32" w:rsidRPr="003F03F0">
        <w:rPr>
          <w:rFonts w:ascii="Verdana" w:eastAsia="Verdana" w:hAnsi="Verdana" w:cs="Verdana"/>
          <w:bCs/>
          <w:color w:val="000000"/>
        </w:rPr>
        <w:t>ha</w:t>
      </w:r>
      <w:r w:rsidR="006E5E32" w:rsidRPr="003F03F0">
        <w:rPr>
          <w:rFonts w:ascii="Verdana" w:eastAsia="Verdana" w:hAnsi="Verdana" w:cs="Verdana"/>
          <w:bCs/>
          <w:color w:val="000000"/>
        </w:rPr>
        <w:t xml:space="preserve"> ottenuto </w:t>
      </w:r>
      <w:r w:rsidR="00F07A62" w:rsidRPr="003F03F0">
        <w:rPr>
          <w:rFonts w:ascii="Verdana" w:eastAsia="Verdana" w:hAnsi="Verdana" w:cs="Verdana"/>
          <w:bCs/>
          <w:color w:val="000000"/>
        </w:rPr>
        <w:t>ottimi risultati in termini di partecipazione di pubblico e di espositori collocando</w:t>
      </w:r>
      <w:r w:rsidR="006E5E32" w:rsidRPr="003F03F0">
        <w:rPr>
          <w:rFonts w:ascii="Verdana" w:eastAsia="Verdana" w:hAnsi="Verdana" w:cs="Verdana"/>
          <w:bCs/>
          <w:color w:val="000000"/>
        </w:rPr>
        <w:t>si</w:t>
      </w:r>
      <w:r w:rsidR="00F07A62" w:rsidRPr="003F03F0">
        <w:rPr>
          <w:rFonts w:ascii="Verdana" w:eastAsia="Verdana" w:hAnsi="Verdana" w:cs="Verdana"/>
          <w:bCs/>
          <w:color w:val="000000"/>
        </w:rPr>
        <w:t xml:space="preserve"> tra i principali eventi </w:t>
      </w:r>
      <w:r w:rsidR="006E5E32" w:rsidRPr="003F03F0">
        <w:rPr>
          <w:rFonts w:ascii="Verdana" w:eastAsia="Verdana" w:hAnsi="Verdana" w:cs="Verdana"/>
          <w:bCs/>
          <w:color w:val="000000"/>
        </w:rPr>
        <w:t xml:space="preserve">del territorio, </w:t>
      </w:r>
      <w:r w:rsidR="006E5E32" w:rsidRPr="003F03F0">
        <w:rPr>
          <w:rFonts w:ascii="Verdana" w:eastAsia="Verdana" w:hAnsi="Verdana" w:cs="Verdana"/>
          <w:b/>
          <w:color w:val="000000"/>
        </w:rPr>
        <w:t xml:space="preserve">rinnova </w:t>
      </w:r>
      <w:r w:rsidR="00E90A93" w:rsidRPr="003F03F0">
        <w:rPr>
          <w:rFonts w:ascii="Verdana" w:eastAsia="Verdana" w:hAnsi="Verdana" w:cs="Verdana"/>
          <w:b/>
          <w:color w:val="000000"/>
        </w:rPr>
        <w:t xml:space="preserve">così </w:t>
      </w:r>
      <w:r w:rsidR="006E5E32" w:rsidRPr="003F03F0">
        <w:rPr>
          <w:rFonts w:ascii="Verdana" w:eastAsia="Verdana" w:hAnsi="Verdana" w:cs="Verdana"/>
          <w:b/>
          <w:color w:val="000000"/>
        </w:rPr>
        <w:t>il proprio format</w:t>
      </w:r>
      <w:r w:rsidR="006E5E32" w:rsidRPr="003F03F0">
        <w:rPr>
          <w:rFonts w:ascii="Verdana" w:eastAsia="Verdana" w:hAnsi="Verdana" w:cs="Verdana"/>
          <w:bCs/>
          <w:color w:val="000000"/>
        </w:rPr>
        <w:t xml:space="preserve"> per poter continuare </w:t>
      </w:r>
      <w:r w:rsidR="007E3D12" w:rsidRPr="003F03F0">
        <w:rPr>
          <w:rFonts w:ascii="Verdana" w:eastAsia="Verdana" w:hAnsi="Verdana" w:cs="Verdana"/>
          <w:bCs/>
          <w:color w:val="000000"/>
        </w:rPr>
        <w:t>il tradizionale</w:t>
      </w:r>
      <w:r w:rsidR="006E5E32" w:rsidRPr="003F03F0">
        <w:rPr>
          <w:rFonts w:ascii="Verdana" w:eastAsia="Verdana" w:hAnsi="Verdana" w:cs="Verdana"/>
          <w:bCs/>
          <w:color w:val="000000"/>
        </w:rPr>
        <w:t xml:space="preserve"> appuntamento con il proprio pubblico, nonostante le difficoltà in cui tutti stiamo vivendo a causa del Covid19.</w:t>
      </w:r>
    </w:p>
    <w:p w14:paraId="1290E3A9" w14:textId="77777777" w:rsidR="00F07A62" w:rsidRPr="003F03F0" w:rsidRDefault="00F07A62" w:rsidP="00F07A62">
      <w:pPr>
        <w:pBdr>
          <w:top w:val="nil"/>
          <w:left w:val="nil"/>
          <w:bottom w:val="nil"/>
          <w:right w:val="nil"/>
          <w:between w:val="nil"/>
        </w:pBdr>
        <w:jc w:val="both"/>
        <w:rPr>
          <w:rFonts w:ascii="Verdana" w:eastAsia="Verdana" w:hAnsi="Verdana" w:cs="Verdana"/>
          <w:bCs/>
          <w:color w:val="000000"/>
        </w:rPr>
      </w:pPr>
    </w:p>
    <w:p w14:paraId="5B7A794C" w14:textId="6A83475F" w:rsidR="00F07A62" w:rsidRPr="003F03F0" w:rsidRDefault="006E5E32" w:rsidP="00F07A62">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Il</w:t>
      </w:r>
      <w:r w:rsidR="00F07A62" w:rsidRPr="003F03F0">
        <w:rPr>
          <w:rFonts w:ascii="Verdana" w:eastAsia="Verdana" w:hAnsi="Verdana" w:cs="Verdana"/>
          <w:bCs/>
          <w:color w:val="000000"/>
        </w:rPr>
        <w:t xml:space="preserve"> Desco 2020 </w:t>
      </w:r>
      <w:r w:rsidR="00360000" w:rsidRPr="003F03F0">
        <w:rPr>
          <w:rFonts w:ascii="Verdana" w:eastAsia="Verdana" w:hAnsi="Verdana" w:cs="Verdana"/>
          <w:bCs/>
          <w:color w:val="000000"/>
        </w:rPr>
        <w:t>sarò caratterizzato da</w:t>
      </w:r>
      <w:r w:rsidR="00F07A62" w:rsidRPr="003F03F0">
        <w:rPr>
          <w:rFonts w:ascii="Verdana" w:eastAsia="Verdana" w:hAnsi="Verdana" w:cs="Verdana"/>
          <w:bCs/>
          <w:color w:val="000000"/>
        </w:rPr>
        <w:t xml:space="preserve"> un </w:t>
      </w:r>
      <w:r w:rsidR="00F07A62" w:rsidRPr="003F03F0">
        <w:rPr>
          <w:rFonts w:ascii="Verdana" w:eastAsia="Verdana" w:hAnsi="Verdana" w:cs="Verdana"/>
          <w:b/>
          <w:color w:val="000000"/>
        </w:rPr>
        <w:t>calendario di eventi</w:t>
      </w:r>
      <w:r w:rsidR="00F07A62" w:rsidRPr="003F03F0">
        <w:rPr>
          <w:rFonts w:ascii="Verdana" w:eastAsia="Verdana" w:hAnsi="Verdana" w:cs="Verdana"/>
          <w:bCs/>
          <w:color w:val="000000"/>
        </w:rPr>
        <w:t xml:space="preserve"> che si terranno dal 5 al 13 dicembre 2020 su tutto il territorio provinciale </w:t>
      </w:r>
      <w:r w:rsidR="00360000" w:rsidRPr="003F03F0">
        <w:rPr>
          <w:rFonts w:ascii="Verdana" w:eastAsia="Verdana" w:hAnsi="Verdana" w:cs="Verdana"/>
          <w:bCs/>
          <w:color w:val="000000"/>
        </w:rPr>
        <w:t>proposti da imprese, associazioni e consorzi che da sempre promuovo</w:t>
      </w:r>
      <w:r w:rsidR="00360000" w:rsidRPr="003F03F0">
        <w:rPr>
          <w:rFonts w:ascii="Verdana" w:eastAsia="Verdana" w:hAnsi="Verdana" w:cs="Verdana"/>
          <w:bCs/>
          <w:color w:val="000000"/>
        </w:rPr>
        <w:t>no</w:t>
      </w:r>
      <w:r w:rsidR="00360000" w:rsidRPr="003F03F0">
        <w:rPr>
          <w:rFonts w:ascii="Verdana" w:eastAsia="Verdana" w:hAnsi="Verdana" w:cs="Verdana"/>
          <w:bCs/>
          <w:color w:val="000000"/>
        </w:rPr>
        <w:t xml:space="preserve"> la cultura del cibo</w:t>
      </w:r>
      <w:r w:rsidR="00360000" w:rsidRPr="003F03F0">
        <w:rPr>
          <w:rFonts w:ascii="Verdana" w:eastAsia="Verdana" w:hAnsi="Verdana" w:cs="Verdana"/>
          <w:bCs/>
          <w:color w:val="000000"/>
        </w:rPr>
        <w:t>. Gli eventi saranno</w:t>
      </w:r>
      <w:r w:rsidR="00360000" w:rsidRPr="003F03F0">
        <w:rPr>
          <w:rFonts w:ascii="Verdana" w:eastAsia="Verdana" w:hAnsi="Verdana" w:cs="Verdana"/>
          <w:bCs/>
          <w:color w:val="000000"/>
        </w:rPr>
        <w:t xml:space="preserve"> </w:t>
      </w:r>
      <w:r w:rsidRPr="003F03F0">
        <w:rPr>
          <w:rFonts w:ascii="Verdana" w:eastAsia="Verdana" w:hAnsi="Verdana" w:cs="Verdana"/>
          <w:bCs/>
          <w:color w:val="000000"/>
        </w:rPr>
        <w:t>dedicati</w:t>
      </w:r>
      <w:r w:rsidR="00F07A62" w:rsidRPr="003F03F0">
        <w:rPr>
          <w:rFonts w:ascii="Verdana" w:eastAsia="Verdana" w:hAnsi="Verdana" w:cs="Verdana"/>
          <w:bCs/>
          <w:color w:val="000000"/>
        </w:rPr>
        <w:t xml:space="preserve"> al </w:t>
      </w:r>
      <w:r w:rsidR="00360000" w:rsidRPr="003F03F0">
        <w:rPr>
          <w:rFonts w:ascii="Verdana" w:eastAsia="Verdana" w:hAnsi="Verdana" w:cs="Verdana"/>
          <w:bCs/>
          <w:color w:val="000000"/>
        </w:rPr>
        <w:t xml:space="preserve">food </w:t>
      </w:r>
      <w:r w:rsidRPr="003F03F0">
        <w:rPr>
          <w:rFonts w:ascii="Verdana" w:eastAsia="Verdana" w:hAnsi="Verdana" w:cs="Verdana"/>
          <w:bCs/>
          <w:color w:val="000000"/>
        </w:rPr>
        <w:t xml:space="preserve">e a tutto ciò che </w:t>
      </w:r>
      <w:r w:rsidR="00360000" w:rsidRPr="003F03F0">
        <w:rPr>
          <w:rFonts w:ascii="Verdana" w:eastAsia="Verdana" w:hAnsi="Verdana" w:cs="Verdana"/>
          <w:bCs/>
          <w:color w:val="000000"/>
        </w:rPr>
        <w:t xml:space="preserve">vi </w:t>
      </w:r>
      <w:r w:rsidRPr="003F03F0">
        <w:rPr>
          <w:rFonts w:ascii="Verdana" w:eastAsia="Verdana" w:hAnsi="Verdana" w:cs="Verdana"/>
          <w:bCs/>
          <w:color w:val="000000"/>
        </w:rPr>
        <w:t xml:space="preserve">ruota intorno </w:t>
      </w:r>
      <w:r w:rsidR="00F07A62" w:rsidRPr="003F03F0">
        <w:rPr>
          <w:rFonts w:ascii="Verdana" w:eastAsia="Verdana" w:hAnsi="Verdana" w:cs="Verdana"/>
          <w:bCs/>
          <w:color w:val="000000"/>
        </w:rPr>
        <w:t>dall’enogastronomia alla relazione tra agricoltura e territorio, dall’arte della mise en place al galateo a tavola</w:t>
      </w:r>
      <w:r w:rsidRPr="003F03F0">
        <w:rPr>
          <w:rFonts w:ascii="Verdana" w:eastAsia="Verdana" w:hAnsi="Verdana" w:cs="Verdana"/>
          <w:bCs/>
          <w:color w:val="000000"/>
        </w:rPr>
        <w:t>, ma non so</w:t>
      </w:r>
      <w:r w:rsidR="00E90A93" w:rsidRPr="003F03F0">
        <w:rPr>
          <w:rFonts w:ascii="Verdana" w:eastAsia="Verdana" w:hAnsi="Verdana" w:cs="Verdana"/>
          <w:bCs/>
          <w:color w:val="000000"/>
        </w:rPr>
        <w:t>lo</w:t>
      </w:r>
      <w:r w:rsidRPr="003F03F0">
        <w:rPr>
          <w:rFonts w:ascii="Verdana" w:eastAsia="Verdana" w:hAnsi="Verdana" w:cs="Verdana"/>
          <w:bCs/>
          <w:color w:val="000000"/>
        </w:rPr>
        <w:t xml:space="preserve">. </w:t>
      </w:r>
    </w:p>
    <w:p w14:paraId="3B396113" w14:textId="1D49C60D" w:rsidR="00E90A93" w:rsidRPr="003F03F0" w:rsidRDefault="00E90A93" w:rsidP="00E90A93">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S</w:t>
      </w:r>
      <w:r w:rsidRPr="003F03F0">
        <w:rPr>
          <w:rFonts w:ascii="Verdana" w:eastAsia="Verdana" w:hAnsi="Verdana" w:cs="Verdana"/>
          <w:bCs/>
          <w:color w:val="000000"/>
        </w:rPr>
        <w:t>how cooking, degustazioni, talk, convegni, presentazioni di libri</w:t>
      </w:r>
      <w:r w:rsidRPr="003F03F0">
        <w:rPr>
          <w:rFonts w:ascii="Verdana" w:eastAsia="Verdana" w:hAnsi="Verdana" w:cs="Verdana"/>
          <w:bCs/>
          <w:color w:val="000000"/>
        </w:rPr>
        <w:t xml:space="preserve"> che </w:t>
      </w:r>
      <w:r w:rsidRPr="003F03F0">
        <w:rPr>
          <w:rFonts w:ascii="Verdana" w:eastAsia="Verdana" w:hAnsi="Verdana" w:cs="Verdana"/>
          <w:bCs/>
          <w:color w:val="000000"/>
        </w:rPr>
        <w:t>imprese, consorzi o associazioni</w:t>
      </w:r>
      <w:r w:rsidRPr="003F03F0">
        <w:rPr>
          <w:rFonts w:ascii="Verdana" w:eastAsia="Verdana" w:hAnsi="Verdana" w:cs="Verdana"/>
          <w:bCs/>
          <w:color w:val="000000"/>
        </w:rPr>
        <w:t xml:space="preserve"> vorranno proporre ed organizzare con il brand Il Desco 2020 otterranno il </w:t>
      </w:r>
      <w:r w:rsidRPr="003F03F0">
        <w:rPr>
          <w:rFonts w:ascii="Verdana" w:eastAsia="Verdana" w:hAnsi="Verdana" w:cs="Verdana"/>
          <w:b/>
          <w:color w:val="000000"/>
        </w:rPr>
        <w:t xml:space="preserve">sostegno della </w:t>
      </w:r>
      <w:r w:rsidR="00F07A62" w:rsidRPr="003F03F0">
        <w:rPr>
          <w:rFonts w:ascii="Verdana" w:eastAsia="Verdana" w:hAnsi="Verdana" w:cs="Verdana"/>
          <w:b/>
          <w:color w:val="000000"/>
        </w:rPr>
        <w:t>Camera di Commercio di Lucca</w:t>
      </w:r>
      <w:r w:rsidR="000C423F" w:rsidRPr="003F03F0">
        <w:rPr>
          <w:rFonts w:ascii="Verdana" w:eastAsia="Verdana" w:hAnsi="Verdana" w:cs="Verdana"/>
          <w:bCs/>
          <w:color w:val="000000"/>
        </w:rPr>
        <w:t xml:space="preserve">, grazie </w:t>
      </w:r>
      <w:r w:rsidR="003F03F0" w:rsidRPr="003F03F0">
        <w:rPr>
          <w:rFonts w:ascii="Verdana" w:eastAsia="Verdana" w:hAnsi="Verdana" w:cs="Verdana"/>
          <w:bCs/>
          <w:color w:val="000000"/>
        </w:rPr>
        <w:t>al</w:t>
      </w:r>
      <w:r w:rsidRPr="003F03F0">
        <w:rPr>
          <w:rFonts w:ascii="Verdana" w:eastAsia="Verdana" w:hAnsi="Verdana" w:cs="Verdana"/>
          <w:bCs/>
          <w:color w:val="000000"/>
        </w:rPr>
        <w:t xml:space="preserve"> </w:t>
      </w:r>
      <w:r w:rsidR="000C423F" w:rsidRPr="003F03F0">
        <w:rPr>
          <w:rFonts w:ascii="Verdana" w:eastAsia="Verdana" w:hAnsi="Verdana" w:cs="Verdana"/>
          <w:bCs/>
          <w:color w:val="000000"/>
        </w:rPr>
        <w:t xml:space="preserve">bando </w:t>
      </w:r>
      <w:r w:rsidRPr="003F03F0">
        <w:rPr>
          <w:rFonts w:ascii="Verdana" w:eastAsia="Verdana" w:hAnsi="Verdana" w:cs="Verdana"/>
          <w:bCs/>
          <w:color w:val="000000"/>
        </w:rPr>
        <w:t xml:space="preserve">appena pubblicato che prevede il </w:t>
      </w:r>
      <w:r w:rsidRPr="003F03F0">
        <w:rPr>
          <w:rFonts w:ascii="Verdana" w:eastAsia="Verdana" w:hAnsi="Verdana" w:cs="Verdana"/>
          <w:bCs/>
          <w:color w:val="000000"/>
        </w:rPr>
        <w:t>finanziamento</w:t>
      </w:r>
      <w:r w:rsidRPr="003F03F0">
        <w:rPr>
          <w:rFonts w:ascii="Verdana" w:eastAsia="Verdana" w:hAnsi="Verdana" w:cs="Verdana"/>
          <w:bCs/>
          <w:color w:val="000000"/>
        </w:rPr>
        <w:t xml:space="preserve"> e la promozione del calendario degli eventi </w:t>
      </w:r>
      <w:r w:rsidRPr="003F03F0">
        <w:rPr>
          <w:rFonts w:ascii="Verdana" w:eastAsia="Verdana" w:hAnsi="Verdana" w:cs="Verdana"/>
          <w:bCs/>
          <w:color w:val="000000"/>
        </w:rPr>
        <w:t>da</w:t>
      </w:r>
      <w:r w:rsidRPr="003F03F0">
        <w:rPr>
          <w:rFonts w:ascii="Verdana" w:eastAsia="Verdana" w:hAnsi="Verdana" w:cs="Verdana"/>
          <w:bCs/>
          <w:color w:val="000000"/>
        </w:rPr>
        <w:t xml:space="preserve"> parte dell’</w:t>
      </w:r>
      <w:r w:rsidRPr="003F03F0">
        <w:rPr>
          <w:rFonts w:ascii="Verdana" w:eastAsia="Verdana" w:hAnsi="Verdana" w:cs="Verdana"/>
          <w:bCs/>
          <w:color w:val="000000"/>
        </w:rPr>
        <w:t>ente camerale</w:t>
      </w:r>
    </w:p>
    <w:p w14:paraId="17067940" w14:textId="4825032D" w:rsidR="00F07A62" w:rsidRPr="003F03F0" w:rsidRDefault="00F07A62" w:rsidP="00F07A62">
      <w:pPr>
        <w:pBdr>
          <w:top w:val="nil"/>
          <w:left w:val="nil"/>
          <w:bottom w:val="nil"/>
          <w:right w:val="nil"/>
          <w:between w:val="nil"/>
        </w:pBdr>
        <w:jc w:val="both"/>
        <w:rPr>
          <w:rFonts w:ascii="Verdana" w:eastAsia="Verdana" w:hAnsi="Verdana" w:cs="Verdana"/>
          <w:b/>
          <w:color w:val="000000"/>
        </w:rPr>
      </w:pPr>
      <w:r w:rsidRPr="003F03F0">
        <w:rPr>
          <w:rFonts w:ascii="Verdana" w:eastAsia="Verdana" w:hAnsi="Verdana" w:cs="Verdana"/>
          <w:bCs/>
          <w:color w:val="000000"/>
        </w:rPr>
        <w:t xml:space="preserve">Tutti i soggetti interessati ad organizzare un evento da inserire nel calendario Il Desco 2020 dovranno inviare la </w:t>
      </w:r>
      <w:r w:rsidRPr="003F03F0">
        <w:rPr>
          <w:rFonts w:ascii="Verdana" w:eastAsia="Verdana" w:hAnsi="Verdana" w:cs="Verdana"/>
          <w:b/>
          <w:color w:val="000000"/>
        </w:rPr>
        <w:t xml:space="preserve">domanda tramite il modulo on line entro il 23 ottobre </w:t>
      </w:r>
      <w:r w:rsidR="003F03F0" w:rsidRPr="003F03F0">
        <w:rPr>
          <w:rFonts w:ascii="Verdana" w:eastAsia="Verdana" w:hAnsi="Verdana" w:cs="Verdana"/>
          <w:b/>
          <w:color w:val="000000"/>
        </w:rPr>
        <w:t>p.v.</w:t>
      </w:r>
      <w:r w:rsidRPr="003F03F0">
        <w:rPr>
          <w:rFonts w:ascii="Verdana" w:eastAsia="Verdana" w:hAnsi="Verdana" w:cs="Verdana"/>
          <w:b/>
          <w:color w:val="000000"/>
        </w:rPr>
        <w:t xml:space="preserve">. </w:t>
      </w:r>
    </w:p>
    <w:p w14:paraId="6E664F29" w14:textId="77777777" w:rsidR="00F07A62" w:rsidRPr="003F03F0" w:rsidRDefault="00F07A62" w:rsidP="00F07A62">
      <w:pPr>
        <w:pBdr>
          <w:top w:val="nil"/>
          <w:left w:val="nil"/>
          <w:bottom w:val="nil"/>
          <w:right w:val="nil"/>
          <w:between w:val="nil"/>
        </w:pBdr>
        <w:jc w:val="both"/>
        <w:rPr>
          <w:rFonts w:ascii="Verdana" w:eastAsia="Verdana" w:hAnsi="Verdana" w:cs="Verdana"/>
          <w:bCs/>
          <w:color w:val="000000"/>
        </w:rPr>
      </w:pPr>
    </w:p>
    <w:p w14:paraId="45AC5401" w14:textId="06E7A150" w:rsidR="00F07A62" w:rsidRPr="003F03F0" w:rsidRDefault="00F07A62" w:rsidP="00F07A62">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 xml:space="preserve">Il sostegno dell'ente camerale è pari a un </w:t>
      </w:r>
      <w:r w:rsidRPr="003F03F0">
        <w:rPr>
          <w:rFonts w:ascii="Verdana" w:eastAsia="Verdana" w:hAnsi="Verdana" w:cs="Verdana"/>
          <w:b/>
          <w:color w:val="000000"/>
        </w:rPr>
        <w:t>cofinanziamento del 50%</w:t>
      </w:r>
      <w:r w:rsidRPr="003F03F0">
        <w:rPr>
          <w:rFonts w:ascii="Verdana" w:eastAsia="Verdana" w:hAnsi="Verdana" w:cs="Verdana"/>
          <w:bCs/>
          <w:color w:val="000000"/>
        </w:rPr>
        <w:t xml:space="preserve"> delle spese sostenute con un tetto massimo di € 3.000,00.</w:t>
      </w:r>
      <w:r w:rsidR="00E90A93" w:rsidRPr="003F03F0">
        <w:rPr>
          <w:rFonts w:ascii="Verdana" w:eastAsia="Verdana" w:hAnsi="Verdana" w:cs="Verdana"/>
          <w:bCs/>
          <w:color w:val="000000"/>
        </w:rPr>
        <w:t xml:space="preserve"> </w:t>
      </w:r>
      <w:r w:rsidRPr="003F03F0">
        <w:rPr>
          <w:rFonts w:ascii="Verdana" w:eastAsia="Verdana" w:hAnsi="Verdana" w:cs="Verdana"/>
          <w:bCs/>
          <w:color w:val="000000"/>
        </w:rPr>
        <w:t>I costi ammissibili sono quelli organizzativi e di comunicazione, quali allestimento, affitto location, noleggio attrezzature, certificazioni, sicurezza, etc.</w:t>
      </w:r>
    </w:p>
    <w:p w14:paraId="758D22AA" w14:textId="26DFB45E" w:rsidR="00F07A62" w:rsidRPr="003F03F0" w:rsidRDefault="00F07A62" w:rsidP="00F07A62">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Tutti gli eventi dovranno essere organizzati nel rispetto del distanziamento e dell’utilizzo dei dispositivi e dei protocolli di sicurezza, senza favorire assembramenti ma con una distribuzione diffusa su tutto il territorio cittadino e provinciale.</w:t>
      </w:r>
    </w:p>
    <w:p w14:paraId="4277D529" w14:textId="77777777" w:rsidR="00F07A62" w:rsidRPr="003F03F0" w:rsidRDefault="00F07A62" w:rsidP="00F07A62">
      <w:pPr>
        <w:pBdr>
          <w:top w:val="nil"/>
          <w:left w:val="nil"/>
          <w:bottom w:val="nil"/>
          <w:right w:val="nil"/>
          <w:between w:val="nil"/>
        </w:pBdr>
        <w:jc w:val="both"/>
        <w:rPr>
          <w:rFonts w:ascii="Verdana" w:eastAsia="Verdana" w:hAnsi="Verdana" w:cs="Verdana"/>
          <w:bCs/>
          <w:color w:val="000000"/>
        </w:rPr>
      </w:pPr>
    </w:p>
    <w:p w14:paraId="68D3864B" w14:textId="64872547" w:rsidR="00F07A62" w:rsidRPr="003F03F0" w:rsidRDefault="00F07A62" w:rsidP="00F07A62">
      <w:pPr>
        <w:pBdr>
          <w:top w:val="nil"/>
          <w:left w:val="nil"/>
          <w:bottom w:val="nil"/>
          <w:right w:val="nil"/>
          <w:between w:val="nil"/>
        </w:pBdr>
        <w:jc w:val="both"/>
        <w:rPr>
          <w:rFonts w:ascii="Verdana" w:eastAsia="Verdana" w:hAnsi="Verdana" w:cs="Verdana"/>
          <w:bCs/>
          <w:color w:val="000000"/>
        </w:rPr>
      </w:pPr>
      <w:r w:rsidRPr="003F03F0">
        <w:rPr>
          <w:rFonts w:ascii="Verdana" w:eastAsia="Verdana" w:hAnsi="Verdana" w:cs="Verdana"/>
          <w:bCs/>
          <w:color w:val="000000"/>
        </w:rPr>
        <w:t>Entro il 30 ottobre la Camera di Commercio comunicherà ai soggetti che hanno fatto domanda l’ammissione al contributo.</w:t>
      </w:r>
      <w:r w:rsidR="00360000" w:rsidRPr="003F03F0">
        <w:rPr>
          <w:rFonts w:ascii="Verdana" w:eastAsia="Verdana" w:hAnsi="Verdana" w:cs="Verdana"/>
          <w:bCs/>
          <w:color w:val="000000"/>
        </w:rPr>
        <w:t xml:space="preserve"> </w:t>
      </w:r>
      <w:r w:rsidRPr="003F03F0">
        <w:rPr>
          <w:rFonts w:ascii="Verdana" w:eastAsia="Verdana" w:hAnsi="Verdana" w:cs="Verdana"/>
          <w:bCs/>
          <w:color w:val="000000"/>
        </w:rPr>
        <w:t xml:space="preserve">Dal mese di novembre </w:t>
      </w:r>
      <w:r w:rsidR="008720CB" w:rsidRPr="003F03F0">
        <w:rPr>
          <w:rFonts w:ascii="Verdana" w:eastAsia="Verdana" w:hAnsi="Verdana" w:cs="Verdana"/>
          <w:bCs/>
          <w:color w:val="000000"/>
        </w:rPr>
        <w:t xml:space="preserve">l’ente camerale </w:t>
      </w:r>
      <w:r w:rsidRPr="003F03F0">
        <w:rPr>
          <w:rFonts w:ascii="Verdana" w:eastAsia="Verdana" w:hAnsi="Verdana" w:cs="Verdana"/>
          <w:bCs/>
          <w:color w:val="000000"/>
        </w:rPr>
        <w:t>promuoverà il calendario degli eventi sul sito www.ildesco.eu con tutte le info utili.</w:t>
      </w:r>
    </w:p>
    <w:p w14:paraId="49AF6219" w14:textId="2FAE0809" w:rsidR="00702153" w:rsidRPr="003F03F0" w:rsidRDefault="00F07A62" w:rsidP="00F07A62">
      <w:pPr>
        <w:pBdr>
          <w:top w:val="nil"/>
          <w:left w:val="nil"/>
          <w:bottom w:val="nil"/>
          <w:right w:val="nil"/>
          <w:between w:val="nil"/>
        </w:pBdr>
        <w:jc w:val="both"/>
        <w:rPr>
          <w:rFonts w:ascii="Verdana" w:eastAsia="Verdana" w:hAnsi="Verdana" w:cs="Verdana"/>
          <w:color w:val="000000"/>
        </w:rPr>
      </w:pPr>
      <w:r w:rsidRPr="003F03F0">
        <w:rPr>
          <w:rFonts w:ascii="Verdana" w:eastAsia="Verdana" w:hAnsi="Verdana" w:cs="Verdana"/>
          <w:bCs/>
          <w:color w:val="000000"/>
        </w:rPr>
        <w:t>Tutte le info per inviare la domanda su www.lu.camcom.it</w:t>
      </w:r>
    </w:p>
    <w:p w14:paraId="42C8D60C" w14:textId="77777777" w:rsidR="000C423F" w:rsidRDefault="000C423F">
      <w:pPr>
        <w:pBdr>
          <w:top w:val="nil"/>
          <w:left w:val="nil"/>
          <w:bottom w:val="nil"/>
          <w:right w:val="nil"/>
          <w:between w:val="nil"/>
        </w:pBdr>
        <w:rPr>
          <w:rFonts w:ascii="Verdana" w:eastAsia="Verdana" w:hAnsi="Verdana" w:cs="Verdana"/>
          <w:color w:val="000000"/>
          <w:sz w:val="24"/>
          <w:szCs w:val="24"/>
        </w:rPr>
      </w:pPr>
    </w:p>
    <w:tbl>
      <w:tblPr>
        <w:tblStyle w:val="a"/>
        <w:tblW w:w="9581" w:type="dxa"/>
        <w:tblInd w:w="0" w:type="dxa"/>
        <w:tblLayout w:type="fixed"/>
        <w:tblLook w:val="0000" w:firstRow="0" w:lastRow="0" w:firstColumn="0" w:lastColumn="0" w:noHBand="0" w:noVBand="0"/>
      </w:tblPr>
      <w:tblGrid>
        <w:gridCol w:w="6015"/>
        <w:gridCol w:w="3566"/>
      </w:tblGrid>
      <w:tr w:rsidR="00571833" w14:paraId="1B946500" w14:textId="77777777">
        <w:trPr>
          <w:trHeight w:val="680"/>
        </w:trPr>
        <w:tc>
          <w:tcPr>
            <w:tcW w:w="6015" w:type="dxa"/>
          </w:tcPr>
          <w:p w14:paraId="4ECE65BD"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5F21E597"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3271BB35"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Tel. +39 0583 976.686 - cell. +39 338 7768286</w:t>
            </w:r>
          </w:p>
        </w:tc>
        <w:tc>
          <w:tcPr>
            <w:tcW w:w="3566" w:type="dxa"/>
          </w:tcPr>
          <w:p w14:paraId="5027A291" w14:textId="77777777" w:rsidR="00571833" w:rsidRDefault="00900907">
            <w:pPr>
              <w:pBdr>
                <w:top w:val="nil"/>
                <w:left w:val="nil"/>
                <w:bottom w:val="nil"/>
                <w:right w:val="nil"/>
                <w:between w:val="nil"/>
              </w:pBdr>
              <w:jc w:val="right"/>
              <w:rPr>
                <w:rFonts w:ascii="Verdana" w:eastAsia="Verdana" w:hAnsi="Verdana" w:cs="Verdana"/>
                <w:color w:val="000000"/>
                <w:sz w:val="22"/>
                <w:szCs w:val="22"/>
              </w:rPr>
            </w:pPr>
            <w:hyperlink r:id="rId7">
              <w:r w:rsidR="00321CA4">
                <w:rPr>
                  <w:rFonts w:ascii="Verdana" w:eastAsia="Verdana" w:hAnsi="Verdana" w:cs="Verdana"/>
                  <w:noProof/>
                  <w:color w:val="000000"/>
                  <w:sz w:val="24"/>
                  <w:szCs w:val="24"/>
                </w:rPr>
                <w:drawing>
                  <wp:inline distT="0" distB="0" distL="114300" distR="114300" wp14:anchorId="66843E66" wp14:editId="7A5ABA6C">
                    <wp:extent cx="219075" cy="21907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9075" cy="21907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9">
              <w:r w:rsidR="00321CA4">
                <w:rPr>
                  <w:rFonts w:ascii="Verdana" w:eastAsia="Verdana" w:hAnsi="Verdana" w:cs="Verdana"/>
                  <w:noProof/>
                  <w:color w:val="000000"/>
                  <w:sz w:val="24"/>
                  <w:szCs w:val="24"/>
                </w:rPr>
                <w:drawing>
                  <wp:inline distT="0" distB="0" distL="114300" distR="114300" wp14:anchorId="05AECC9B" wp14:editId="1DEC0418">
                    <wp:extent cx="225425" cy="225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5425" cy="22542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11">
              <w:r w:rsidR="00321CA4">
                <w:rPr>
                  <w:rFonts w:ascii="Verdana" w:eastAsia="Verdana" w:hAnsi="Verdana" w:cs="Verdana"/>
                  <w:noProof/>
                  <w:color w:val="000000"/>
                  <w:sz w:val="24"/>
                  <w:szCs w:val="24"/>
                </w:rPr>
                <w:drawing>
                  <wp:inline distT="0" distB="0" distL="114300" distR="114300" wp14:anchorId="0265BF86" wp14:editId="14713101">
                    <wp:extent cx="229235"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29235" cy="228600"/>
                            </a:xfrm>
                            <a:prstGeom prst="rect">
                              <a:avLst/>
                            </a:prstGeom>
                            <a:ln/>
                          </pic:spPr>
                        </pic:pic>
                      </a:graphicData>
                    </a:graphic>
                  </wp:inline>
                </w:drawing>
              </w:r>
            </w:hyperlink>
            <w:hyperlink r:id="rId13">
              <w:r w:rsidR="00321CA4">
                <w:rPr>
                  <w:rFonts w:ascii="Verdana" w:eastAsia="Verdana" w:hAnsi="Verdana" w:cs="Verdana"/>
                  <w:noProof/>
                  <w:color w:val="000000"/>
                  <w:sz w:val="24"/>
                  <w:szCs w:val="24"/>
                </w:rPr>
                <w:drawing>
                  <wp:inline distT="0" distB="0" distL="114300" distR="114300" wp14:anchorId="5571A51E" wp14:editId="03D851C2">
                    <wp:extent cx="428625" cy="2292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28625" cy="229235"/>
                            </a:xfrm>
                            <a:prstGeom prst="rect">
                              <a:avLst/>
                            </a:prstGeom>
                            <a:ln/>
                          </pic:spPr>
                        </pic:pic>
                      </a:graphicData>
                    </a:graphic>
                  </wp:inline>
                </w:drawing>
              </w:r>
            </w:hyperlink>
          </w:p>
        </w:tc>
      </w:tr>
    </w:tbl>
    <w:p w14:paraId="26F3800D" w14:textId="77777777" w:rsidR="00571833" w:rsidRDefault="00571833">
      <w:pPr>
        <w:pBdr>
          <w:top w:val="nil"/>
          <w:left w:val="nil"/>
          <w:bottom w:val="nil"/>
          <w:right w:val="nil"/>
          <w:between w:val="nil"/>
        </w:pBdr>
        <w:rPr>
          <w:rFonts w:ascii="Verdana" w:eastAsia="Verdana" w:hAnsi="Verdana" w:cs="Verdana"/>
          <w:color w:val="000000"/>
          <w:sz w:val="24"/>
          <w:szCs w:val="24"/>
        </w:rPr>
      </w:pPr>
    </w:p>
    <w:sectPr w:rsidR="00571833" w:rsidSect="007E3D12">
      <w:headerReference w:type="default" r:id="rId15"/>
      <w:footerReference w:type="default" r:id="rId16"/>
      <w:pgSz w:w="11906" w:h="16838"/>
      <w:pgMar w:top="1702" w:right="1134" w:bottom="938" w:left="1134" w:header="426" w:footer="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2124" w14:textId="77777777" w:rsidR="00900907" w:rsidRDefault="00900907">
      <w:r>
        <w:separator/>
      </w:r>
    </w:p>
  </w:endnote>
  <w:endnote w:type="continuationSeparator" w:id="0">
    <w:p w14:paraId="7A416665" w14:textId="77777777" w:rsidR="00900907" w:rsidRDefault="009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4365" w14:textId="77777777" w:rsidR="00571833" w:rsidRDefault="00571833">
    <w:pPr>
      <w:pBdr>
        <w:top w:val="nil"/>
        <w:left w:val="nil"/>
        <w:bottom w:val="nil"/>
        <w:right w:val="nil"/>
        <w:between w:val="nil"/>
      </w:pBdr>
      <w:jc w:val="both"/>
      <w:rPr>
        <w:rFonts w:ascii="Arial Narrow" w:eastAsia="Arial Narrow" w:hAnsi="Arial Narrow" w:cs="Arial Narrow"/>
        <w:color w:val="000000"/>
        <w:sz w:val="16"/>
        <w:szCs w:val="16"/>
      </w:rPr>
    </w:pPr>
  </w:p>
  <w:p w14:paraId="7E7F6330" w14:textId="77777777" w:rsidR="00571833" w:rsidRDefault="00321CA4">
    <w:pPr>
      <w:pBdr>
        <w:top w:val="nil"/>
        <w:left w:val="nil"/>
        <w:bottom w:val="nil"/>
        <w:right w:val="nil"/>
        <w:between w:val="nil"/>
      </w:pBd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780D1F0C" w14:textId="77777777" w:rsidR="00571833" w:rsidRDefault="00321CA4">
    <w:pPr>
      <w:pBdr>
        <w:top w:val="nil"/>
        <w:left w:val="nil"/>
        <w:bottom w:val="nil"/>
        <w:right w:val="nil"/>
        <w:between w:val="nil"/>
      </w:pBd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cameracommercio@lu.camcom.it - p.e.c. camera.commercio.lucca@lu.legalmail.camcom.it - www.lu.camcom.it</w:t>
    </w:r>
  </w:p>
  <w:p w14:paraId="2A6CFDE1" w14:textId="77777777" w:rsidR="00571833" w:rsidRDefault="00571833">
    <w:pPr>
      <w:pBdr>
        <w:top w:val="nil"/>
        <w:left w:val="nil"/>
        <w:bottom w:val="nil"/>
        <w:right w:val="nil"/>
        <w:between w:val="nil"/>
      </w:pBd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835C" w14:textId="77777777" w:rsidR="00900907" w:rsidRDefault="00900907">
      <w:r>
        <w:separator/>
      </w:r>
    </w:p>
  </w:footnote>
  <w:footnote w:type="continuationSeparator" w:id="0">
    <w:p w14:paraId="0B411477" w14:textId="77777777" w:rsidR="00900907" w:rsidRDefault="0090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04FC" w14:textId="7DDBDE45" w:rsidR="00571833" w:rsidRDefault="00535DB2" w:rsidP="00535DB2">
    <w:pPr>
      <w:pStyle w:val="Intestazione"/>
      <w:rPr>
        <w:rFonts w:ascii="Arial" w:eastAsia="Arial" w:hAnsi="Arial" w:cs="Arial"/>
        <w:color w:val="000000"/>
        <w:sz w:val="24"/>
        <w:szCs w:val="24"/>
      </w:rPr>
    </w:pPr>
    <w:r>
      <w:rPr>
        <w:noProof/>
      </w:rPr>
      <w:drawing>
        <wp:inline distT="0" distB="0" distL="0" distR="0" wp14:anchorId="64F3ED88" wp14:editId="1C68F773">
          <wp:extent cx="1962150" cy="533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1" t="-1727" r="-471" b="-1727"/>
                  <a:stretch>
                    <a:fillRect/>
                  </a:stretch>
                </pic:blipFill>
                <pic:spPr bwMode="auto">
                  <a:xfrm>
                    <a:off x="0" y="0"/>
                    <a:ext cx="1962150" cy="533400"/>
                  </a:xfrm>
                  <a:prstGeom prst="rect">
                    <a:avLst/>
                  </a:prstGeom>
                  <a:solidFill>
                    <a:srgbClr val="FFFFFF">
                      <a:alpha val="0"/>
                    </a:srgbClr>
                  </a:solidFill>
                  <a:ln>
                    <a:noFill/>
                  </a:ln>
                </pic:spPr>
              </pic:pic>
            </a:graphicData>
          </a:graphic>
        </wp:inline>
      </w:drawing>
    </w: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30542"/>
    <w:multiLevelType w:val="hybridMultilevel"/>
    <w:tmpl w:val="02E68820"/>
    <w:lvl w:ilvl="0" w:tplc="A89ACBCE">
      <w:numFmt w:val="bullet"/>
      <w:lvlText w:val="•"/>
      <w:lvlJc w:val="left"/>
      <w:pPr>
        <w:ind w:left="1080" w:hanging="72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8B5957"/>
    <w:multiLevelType w:val="hybridMultilevel"/>
    <w:tmpl w:val="646C0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143C2"/>
    <w:multiLevelType w:val="hybridMultilevel"/>
    <w:tmpl w:val="636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33"/>
    <w:rsid w:val="00093456"/>
    <w:rsid w:val="000C423F"/>
    <w:rsid w:val="001501CB"/>
    <w:rsid w:val="002E6F58"/>
    <w:rsid w:val="00317D83"/>
    <w:rsid w:val="00321CA4"/>
    <w:rsid w:val="003249F7"/>
    <w:rsid w:val="00334BA2"/>
    <w:rsid w:val="00337030"/>
    <w:rsid w:val="00360000"/>
    <w:rsid w:val="0039196C"/>
    <w:rsid w:val="003F03F0"/>
    <w:rsid w:val="004906C3"/>
    <w:rsid w:val="004C5931"/>
    <w:rsid w:val="004E38E3"/>
    <w:rsid w:val="004F795C"/>
    <w:rsid w:val="00506458"/>
    <w:rsid w:val="00535DB2"/>
    <w:rsid w:val="00571833"/>
    <w:rsid w:val="005C193E"/>
    <w:rsid w:val="005D5B47"/>
    <w:rsid w:val="005F6B63"/>
    <w:rsid w:val="0067310A"/>
    <w:rsid w:val="006E5E32"/>
    <w:rsid w:val="00702153"/>
    <w:rsid w:val="00702F70"/>
    <w:rsid w:val="00731824"/>
    <w:rsid w:val="007E3D12"/>
    <w:rsid w:val="00827C9B"/>
    <w:rsid w:val="0085788A"/>
    <w:rsid w:val="00862F79"/>
    <w:rsid w:val="008720CB"/>
    <w:rsid w:val="008A6FCD"/>
    <w:rsid w:val="00900907"/>
    <w:rsid w:val="00965108"/>
    <w:rsid w:val="009F7E3E"/>
    <w:rsid w:val="00AD4AB1"/>
    <w:rsid w:val="00AD68C8"/>
    <w:rsid w:val="00BE4FF0"/>
    <w:rsid w:val="00C53F5A"/>
    <w:rsid w:val="00D05915"/>
    <w:rsid w:val="00D5068C"/>
    <w:rsid w:val="00D94AEB"/>
    <w:rsid w:val="00E03DC9"/>
    <w:rsid w:val="00E90A93"/>
    <w:rsid w:val="00E958A4"/>
    <w:rsid w:val="00EB0AAC"/>
    <w:rsid w:val="00ED737A"/>
    <w:rsid w:val="00F07A62"/>
    <w:rsid w:val="00F73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15A8"/>
  <w15:docId w15:val="{4165D2C3-686C-4469-B067-EA0491C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Intestazione">
    <w:name w:val="header"/>
    <w:basedOn w:val="Normale"/>
    <w:link w:val="IntestazioneCarattere"/>
    <w:unhideWhenUsed/>
    <w:rsid w:val="00535DB2"/>
    <w:pPr>
      <w:tabs>
        <w:tab w:val="center" w:pos="4513"/>
        <w:tab w:val="right" w:pos="9026"/>
      </w:tabs>
    </w:pPr>
  </w:style>
  <w:style w:type="character" w:customStyle="1" w:styleId="IntestazioneCarattere">
    <w:name w:val="Intestazione Carattere"/>
    <w:basedOn w:val="Carpredefinitoparagrafo"/>
    <w:link w:val="Intestazione"/>
    <w:uiPriority w:val="99"/>
    <w:rsid w:val="00535DB2"/>
  </w:style>
  <w:style w:type="paragraph" w:styleId="Pidipagina">
    <w:name w:val="footer"/>
    <w:basedOn w:val="Normale"/>
    <w:link w:val="PidipaginaCarattere"/>
    <w:uiPriority w:val="99"/>
    <w:unhideWhenUsed/>
    <w:rsid w:val="00535DB2"/>
    <w:pPr>
      <w:tabs>
        <w:tab w:val="center" w:pos="4513"/>
        <w:tab w:val="right" w:pos="9026"/>
      </w:tabs>
    </w:pPr>
  </w:style>
  <w:style w:type="character" w:customStyle="1" w:styleId="PidipaginaCarattere">
    <w:name w:val="Piè di pagina Carattere"/>
    <w:basedOn w:val="Carpredefinitoparagrafo"/>
    <w:link w:val="Pidipagina"/>
    <w:uiPriority w:val="99"/>
    <w:rsid w:val="00535DB2"/>
  </w:style>
  <w:style w:type="paragraph" w:styleId="Paragrafoelenco">
    <w:name w:val="List Paragraph"/>
    <w:basedOn w:val="Normale"/>
    <w:uiPriority w:val="34"/>
    <w:qFormat/>
    <w:rsid w:val="00EB0AAC"/>
    <w:pPr>
      <w:ind w:left="720"/>
      <w:contextualSpacing/>
    </w:pPr>
  </w:style>
  <w:style w:type="character" w:styleId="Collegamentoipertestuale">
    <w:name w:val="Hyperlink"/>
    <w:basedOn w:val="Carpredefinitoparagrafo"/>
    <w:uiPriority w:val="99"/>
    <w:unhideWhenUsed/>
    <w:rsid w:val="001501CB"/>
    <w:rPr>
      <w:color w:val="0000FF" w:themeColor="hyperlink"/>
      <w:u w:val="single"/>
    </w:rPr>
  </w:style>
  <w:style w:type="character" w:styleId="Menzionenonrisolta">
    <w:name w:val="Unresolved Mention"/>
    <w:basedOn w:val="Carpredefinitoparagrafo"/>
    <w:uiPriority w:val="99"/>
    <w:semiHidden/>
    <w:unhideWhenUsed/>
    <w:rsid w:val="0015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CIAALu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Sargenti Francesca</dc:creator>
  <cp:lastModifiedBy>Ufficio Relazione Esterne</cp:lastModifiedBy>
  <cp:revision>8</cp:revision>
  <dcterms:created xsi:type="dcterms:W3CDTF">2020-10-02T15:51:00Z</dcterms:created>
  <dcterms:modified xsi:type="dcterms:W3CDTF">2020-10-03T10:21:00Z</dcterms:modified>
</cp:coreProperties>
</file>