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E8E8" w14:textId="77777777" w:rsidR="00AA3CA1" w:rsidRPr="00AA3CA1" w:rsidRDefault="00AA3CA1" w:rsidP="00AA3CA1">
      <w:pPr>
        <w:jc w:val="center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 w:rsidRPr="00AA3CA1">
        <w:rPr>
          <w:rFonts w:ascii="Verdana" w:eastAsia="Verdana" w:hAnsi="Verdana" w:cs="Verdana"/>
          <w:b/>
          <w:bCs/>
          <w:color w:val="000000"/>
          <w:sz w:val="22"/>
          <w:szCs w:val="22"/>
        </w:rPr>
        <w:t>Lavoro: a settembre quasi 2.800 assunzioni previste dalle imprese</w:t>
      </w:r>
    </w:p>
    <w:p w14:paraId="320778BC" w14:textId="6F2D37A0" w:rsidR="00693B2C" w:rsidRPr="00CA4AFF" w:rsidRDefault="00AA3CA1" w:rsidP="00AA3CA1">
      <w:pPr>
        <w:jc w:val="center"/>
        <w:rPr>
          <w:rFonts w:ascii="Verdana" w:eastAsia="Verdana" w:hAnsi="Verdana" w:cs="Verdana"/>
          <w:b/>
          <w:bCs/>
          <w:color w:val="000000"/>
          <w:sz w:val="22"/>
          <w:szCs w:val="22"/>
        </w:rPr>
      </w:pPr>
      <w:r w:rsidRPr="00AA3CA1">
        <w:rPr>
          <w:rFonts w:ascii="Verdana" w:eastAsia="Verdana" w:hAnsi="Verdana" w:cs="Verdana"/>
          <w:b/>
          <w:bCs/>
          <w:color w:val="000000"/>
          <w:sz w:val="22"/>
          <w:szCs w:val="22"/>
        </w:rPr>
        <w:t>lucchesi</w:t>
      </w:r>
    </w:p>
    <w:p w14:paraId="741887DA" w14:textId="77777777" w:rsidR="00C63D8D" w:rsidRDefault="00C63D8D" w:rsidP="00CA4AFF">
      <w:pPr>
        <w:spacing w:before="240"/>
        <w:jc w:val="both"/>
        <w:rPr>
          <w:rFonts w:ascii="Verdana" w:eastAsia="Verdana" w:hAnsi="Verdana" w:cs="Verdana"/>
          <w:bCs/>
          <w:i/>
          <w:color w:val="000000"/>
          <w:sz w:val="22"/>
          <w:szCs w:val="22"/>
        </w:rPr>
      </w:pPr>
    </w:p>
    <w:p w14:paraId="5C13CFAB" w14:textId="7C4AFBC8" w:rsidR="00AA3CA1" w:rsidRPr="00AA3CA1" w:rsidRDefault="00332DA1" w:rsidP="00AA3CA1">
      <w:pPr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eastAsia="Verdana" w:hAnsi="Verdana" w:cs="Verdana"/>
          <w:bCs/>
          <w:i/>
          <w:color w:val="000000"/>
          <w:sz w:val="22"/>
          <w:szCs w:val="22"/>
        </w:rPr>
        <w:t xml:space="preserve">Lucca, </w:t>
      </w:r>
      <w:r w:rsidR="00AA3CA1">
        <w:rPr>
          <w:rFonts w:ascii="Verdana" w:eastAsia="Verdana" w:hAnsi="Verdana" w:cs="Verdana"/>
          <w:bCs/>
          <w:i/>
          <w:color w:val="000000"/>
          <w:sz w:val="22"/>
          <w:szCs w:val="22"/>
        </w:rPr>
        <w:t>21 settembre</w:t>
      </w:r>
      <w:r>
        <w:rPr>
          <w:rFonts w:ascii="Verdana" w:eastAsia="Verdana" w:hAnsi="Verdana" w:cs="Verdana"/>
          <w:bCs/>
          <w:i/>
          <w:color w:val="000000"/>
          <w:sz w:val="22"/>
          <w:szCs w:val="22"/>
        </w:rPr>
        <w:t xml:space="preserve"> 2021 </w:t>
      </w:r>
      <w:r>
        <w:rPr>
          <w:rFonts w:ascii="Verdana" w:eastAsia="Verdana" w:hAnsi="Verdana" w:cs="Verdana"/>
          <w:bCs/>
          <w:color w:val="000000"/>
          <w:sz w:val="22"/>
          <w:szCs w:val="22"/>
        </w:rPr>
        <w:t xml:space="preserve">– </w:t>
      </w:r>
      <w:r w:rsidR="00AA3CA1" w:rsidRPr="00AA3CA1">
        <w:rPr>
          <w:rFonts w:ascii="Verdana" w:hAnsi="Verdana" w:cs="Calibri"/>
          <w:i/>
          <w:sz w:val="22"/>
          <w:szCs w:val="22"/>
        </w:rPr>
        <w:t xml:space="preserve">– </w:t>
      </w:r>
      <w:r w:rsidR="00AA3CA1" w:rsidRPr="00AA3CA1">
        <w:rPr>
          <w:rFonts w:ascii="Verdana" w:hAnsi="Verdana" w:cs="Calibri"/>
          <w:sz w:val="22"/>
          <w:szCs w:val="22"/>
        </w:rPr>
        <w:t>Sono 2.770 i lavoratori cercati dalle imprese lucchesi nel mese di settembre 2021, e salgono a 7.910 nell’intero trimestre settembre-novembre</w:t>
      </w:r>
      <w:r w:rsidR="00AA3CA1" w:rsidRPr="00AA3CA1">
        <w:rPr>
          <w:rStyle w:val="Rimandonotaapidipagina"/>
          <w:rFonts w:ascii="Verdana" w:hAnsi="Verdana" w:cs="Calibri"/>
          <w:b/>
          <w:sz w:val="22"/>
          <w:szCs w:val="22"/>
        </w:rPr>
        <w:footnoteReference w:id="1"/>
      </w:r>
      <w:r w:rsidR="00AA3CA1" w:rsidRPr="00AA3CA1">
        <w:rPr>
          <w:rFonts w:ascii="Verdana" w:hAnsi="Verdana" w:cs="Calibri"/>
          <w:sz w:val="22"/>
          <w:szCs w:val="22"/>
        </w:rPr>
        <w:t>.</w:t>
      </w:r>
    </w:p>
    <w:p w14:paraId="7F12B26D" w14:textId="77777777" w:rsidR="00AA3CA1" w:rsidRPr="00AA3CA1" w:rsidRDefault="00AA3CA1" w:rsidP="00AA3CA1">
      <w:pPr>
        <w:jc w:val="both"/>
        <w:rPr>
          <w:rFonts w:ascii="Verdana" w:hAnsi="Verdana" w:cs="Calibri"/>
          <w:sz w:val="22"/>
          <w:szCs w:val="22"/>
        </w:rPr>
      </w:pPr>
      <w:r w:rsidRPr="00AA3CA1">
        <w:rPr>
          <w:rFonts w:ascii="Verdana" w:hAnsi="Verdana" w:cs="Calibri"/>
          <w:bCs/>
          <w:sz w:val="22"/>
          <w:szCs w:val="22"/>
        </w:rPr>
        <w:t xml:space="preserve">La domanda di lavoro prevista dalle imprese risulta in crescita, superando sia i </w:t>
      </w:r>
      <w:r w:rsidRPr="00AA3CA1">
        <w:rPr>
          <w:rFonts w:ascii="Verdana" w:hAnsi="Verdana" w:cs="Calibri"/>
          <w:sz w:val="22"/>
          <w:szCs w:val="22"/>
        </w:rPr>
        <w:t xml:space="preserve">livelli di settembre 2019 (+580 nel mese, +26,5%; +1.670 nel trimestre, +26,8%) che di settembre 2020 (+1.310 nel mese e +3.330 nel trimestre), quando l’incertezza legata alle prospettive autunnali di ripresa della pandemia aveva inciso sui programmi occupazionali delle imprese. </w:t>
      </w:r>
    </w:p>
    <w:p w14:paraId="0B54019A" w14:textId="77777777" w:rsidR="00AA3CA1" w:rsidRPr="00AA3CA1" w:rsidRDefault="00AA3CA1" w:rsidP="00AA3CA1">
      <w:pPr>
        <w:jc w:val="both"/>
        <w:rPr>
          <w:rFonts w:ascii="Verdana" w:hAnsi="Verdana" w:cs="Calibri"/>
          <w:sz w:val="22"/>
          <w:szCs w:val="22"/>
        </w:rPr>
      </w:pPr>
      <w:r w:rsidRPr="00AA3CA1">
        <w:rPr>
          <w:rFonts w:ascii="Verdana" w:hAnsi="Verdana" w:cs="Calibri"/>
          <w:sz w:val="22"/>
          <w:szCs w:val="22"/>
        </w:rPr>
        <w:t xml:space="preserve">Analogo l’andamento nazionale, dove la richiesta di lavoratori da parte delle imprese rispetto al 2019 risulta in aumento sia nel mese di settembre (+20,9%) che nel trimestre settembre-novembre (+23,5%). </w:t>
      </w:r>
    </w:p>
    <w:p w14:paraId="30CE2A1E" w14:textId="77777777" w:rsidR="00AA3CA1" w:rsidRPr="00AA3CA1" w:rsidRDefault="00AA3CA1" w:rsidP="00AA3CA1">
      <w:pPr>
        <w:jc w:val="both"/>
        <w:rPr>
          <w:rFonts w:ascii="Verdana" w:hAnsi="Verdana" w:cs="Calibri"/>
          <w:sz w:val="22"/>
          <w:szCs w:val="22"/>
        </w:rPr>
      </w:pPr>
      <w:r w:rsidRPr="00AA3CA1">
        <w:rPr>
          <w:rFonts w:ascii="Verdana" w:hAnsi="Verdana" w:cs="Calibri"/>
          <w:sz w:val="22"/>
          <w:szCs w:val="22"/>
        </w:rPr>
        <w:t>Un’impresa lucchese su nove (11%) ha in programma di assumere personale nel mese di settembre.</w:t>
      </w:r>
    </w:p>
    <w:p w14:paraId="70328B13" w14:textId="77777777" w:rsidR="00AA3CA1" w:rsidRPr="00AA3CA1" w:rsidRDefault="00AA3CA1" w:rsidP="00AA3CA1">
      <w:pPr>
        <w:jc w:val="both"/>
        <w:rPr>
          <w:rFonts w:ascii="Verdana" w:hAnsi="Verdana" w:cs="Calibri"/>
          <w:sz w:val="22"/>
          <w:szCs w:val="22"/>
        </w:rPr>
      </w:pPr>
      <w:r w:rsidRPr="00AA3CA1">
        <w:rPr>
          <w:rFonts w:ascii="Verdana" w:hAnsi="Verdana" w:cs="Calibri"/>
          <w:sz w:val="22"/>
          <w:szCs w:val="22"/>
        </w:rPr>
        <w:t>Sono queste le previsioni per la provincia di Lucca rilevate dal Sistema informativo Excelsior, realizzato da Unioncamere in collaborazione con ANPAL, ed elaborate dalla Camera di Commercio di Lucca.</w:t>
      </w:r>
    </w:p>
    <w:p w14:paraId="5E0E515C" w14:textId="77777777" w:rsidR="00AA3CA1" w:rsidRPr="00AA3CA1" w:rsidRDefault="00AA3CA1" w:rsidP="00AA3CA1">
      <w:pPr>
        <w:jc w:val="both"/>
        <w:rPr>
          <w:rFonts w:ascii="Verdana" w:hAnsi="Verdana" w:cs="Calibri"/>
          <w:sz w:val="22"/>
          <w:szCs w:val="22"/>
        </w:rPr>
      </w:pPr>
    </w:p>
    <w:p w14:paraId="66542131" w14:textId="77777777" w:rsidR="00AA3CA1" w:rsidRPr="00AA3CA1" w:rsidRDefault="00AA3CA1" w:rsidP="00AA3CA1">
      <w:pPr>
        <w:jc w:val="both"/>
        <w:rPr>
          <w:rFonts w:ascii="Verdana" w:hAnsi="Verdana" w:cs="Calibri"/>
          <w:b/>
          <w:sz w:val="22"/>
          <w:szCs w:val="22"/>
        </w:rPr>
      </w:pPr>
      <w:r w:rsidRPr="00AA3CA1">
        <w:rPr>
          <w:rFonts w:ascii="Verdana" w:hAnsi="Verdana" w:cs="Calibri"/>
          <w:b/>
          <w:sz w:val="22"/>
          <w:szCs w:val="22"/>
        </w:rPr>
        <w:t>Andamenti settoriali</w:t>
      </w:r>
    </w:p>
    <w:p w14:paraId="448A4EC9" w14:textId="77777777" w:rsidR="00AA3CA1" w:rsidRPr="00AA3CA1" w:rsidRDefault="00AA3CA1" w:rsidP="00AA3CA1">
      <w:pPr>
        <w:jc w:val="both"/>
        <w:rPr>
          <w:rFonts w:ascii="Verdana" w:hAnsi="Verdana" w:cs="Calibri"/>
          <w:bCs/>
          <w:sz w:val="22"/>
          <w:szCs w:val="22"/>
        </w:rPr>
      </w:pPr>
      <w:r w:rsidRPr="00AA3CA1">
        <w:rPr>
          <w:rFonts w:ascii="Verdana" w:hAnsi="Verdana" w:cs="Calibri"/>
          <w:bCs/>
          <w:sz w:val="22"/>
          <w:szCs w:val="22"/>
        </w:rPr>
        <w:t xml:space="preserve">Le entrate si concentreranno nel settore dei servizi, dove sono previste 1.790 assunzioni nel mese di settembre (64,7% del totale) e 4.790 (60,6%) nell’intero trimestre settembre-novembre 2021. </w:t>
      </w:r>
    </w:p>
    <w:p w14:paraId="08FD43C6" w14:textId="77777777" w:rsidR="00AA3CA1" w:rsidRPr="00AA3CA1" w:rsidRDefault="00AA3CA1" w:rsidP="00AA3CA1">
      <w:pPr>
        <w:jc w:val="both"/>
        <w:rPr>
          <w:rFonts w:ascii="Verdana" w:hAnsi="Verdana" w:cs="Calibri"/>
          <w:bCs/>
          <w:sz w:val="22"/>
          <w:szCs w:val="22"/>
        </w:rPr>
      </w:pPr>
      <w:r w:rsidRPr="00AA3CA1">
        <w:rPr>
          <w:rFonts w:ascii="Verdana" w:hAnsi="Verdana" w:cs="Calibri"/>
          <w:bCs/>
          <w:sz w:val="22"/>
          <w:szCs w:val="22"/>
        </w:rPr>
        <w:t>Nel dettaglio, nel mese di settembre 2021 sono previste 540 assunzioni nei servizi alle imprese, 500 nell’alloggio, ristorazione e servizi turistici, 390 nei servizi alle persone e 360 nel commercio. Buona anche la richiesta di manifatturiero e public utilities, con 790 assunzioni previste, e delle costruzioni con 180 entrate.</w:t>
      </w:r>
    </w:p>
    <w:p w14:paraId="771DB2BB" w14:textId="77777777" w:rsidR="00AA3CA1" w:rsidRPr="00AA3CA1" w:rsidRDefault="00AA3CA1" w:rsidP="00AA3CA1">
      <w:pPr>
        <w:jc w:val="both"/>
        <w:rPr>
          <w:rFonts w:ascii="Verdana" w:hAnsi="Verdana" w:cs="Calibri"/>
          <w:bCs/>
          <w:sz w:val="22"/>
          <w:szCs w:val="22"/>
        </w:rPr>
      </w:pPr>
      <w:r w:rsidRPr="00AA3CA1">
        <w:rPr>
          <w:rFonts w:ascii="Verdana" w:hAnsi="Verdana" w:cs="Calibri"/>
          <w:bCs/>
          <w:sz w:val="22"/>
          <w:szCs w:val="22"/>
        </w:rPr>
        <w:t>Rispetto a settembre 2020 la domanda di lavoro risulta in crescita in tutti i comparti, con i servizi che ricercano 860 unità in più, specie nell’alloggio, ristorazione e servizi turistici (+280), ma anche nel commercio (+200), nei servizi alle imprese (+190) e alle persone (+180). In aumento anche il manifatturiero con 440 assunzioni previste in più, mentre per le costruzioni la domanda è rimasta in linea con il 2020.</w:t>
      </w:r>
    </w:p>
    <w:p w14:paraId="495EABCA" w14:textId="77777777" w:rsidR="00AA3CA1" w:rsidRPr="00AA3CA1" w:rsidRDefault="00AA3CA1" w:rsidP="00AA3CA1">
      <w:pPr>
        <w:jc w:val="both"/>
        <w:rPr>
          <w:rFonts w:ascii="Verdana" w:hAnsi="Verdana" w:cs="Calibri"/>
          <w:sz w:val="22"/>
          <w:szCs w:val="22"/>
        </w:rPr>
      </w:pPr>
    </w:p>
    <w:p w14:paraId="4FF147F6" w14:textId="77777777" w:rsidR="00AA3CA1" w:rsidRPr="00AA3CA1" w:rsidRDefault="00AA3CA1" w:rsidP="00AA3CA1">
      <w:pPr>
        <w:jc w:val="both"/>
        <w:rPr>
          <w:rFonts w:ascii="Verdana" w:hAnsi="Verdana" w:cs="Calibri"/>
          <w:b/>
          <w:bCs/>
          <w:sz w:val="22"/>
          <w:szCs w:val="22"/>
        </w:rPr>
      </w:pPr>
      <w:r w:rsidRPr="00AA3CA1">
        <w:rPr>
          <w:rFonts w:ascii="Verdana" w:hAnsi="Verdana" w:cs="Calibri"/>
          <w:b/>
          <w:bCs/>
          <w:sz w:val="22"/>
          <w:szCs w:val="22"/>
        </w:rPr>
        <w:t>Professioni e indirizzi di studio</w:t>
      </w:r>
    </w:p>
    <w:p w14:paraId="76629190" w14:textId="77777777" w:rsidR="00AA3CA1" w:rsidRPr="00AA3CA1" w:rsidRDefault="00AA3CA1" w:rsidP="00AA3CA1">
      <w:pPr>
        <w:jc w:val="both"/>
        <w:rPr>
          <w:rFonts w:ascii="Verdana" w:hAnsi="Verdana" w:cs="Calibri"/>
          <w:sz w:val="22"/>
          <w:szCs w:val="22"/>
        </w:rPr>
      </w:pPr>
      <w:r w:rsidRPr="00AA3CA1">
        <w:rPr>
          <w:rFonts w:ascii="Verdana" w:hAnsi="Verdana" w:cs="Calibri"/>
          <w:sz w:val="22"/>
          <w:szCs w:val="22"/>
        </w:rPr>
        <w:t>Tra le figure professionali maggiormente richieste dalle imprese nel mese di settembre si trovano quelle legate alla filiera turistica, con 410 assunzioni previste per cuochi, camerieri e altre professioni dei servizi turistici; seguono gli operai delle attività metalmeccaniche ed elettromeccaniche (300 ingressi), i commessi e altro personale in negozi ed esercizi all’ingrosso (230), gli operai specializzati dell’edilizia (170), i conduttori di mezzi di trasporto (160). Buona anche la richiesta di tecnici in campo informatico, ingegneristico e della produzione (150), di tecnici delle vendite, del marketing e della distribuzione commerciale (120), di personale addetto all’amministrazione e alla segreteria (110) e di operatori dell’assistenza sociale (100).</w:t>
      </w:r>
    </w:p>
    <w:p w14:paraId="3E77426A" w14:textId="77777777" w:rsidR="00AA3CA1" w:rsidRPr="00AA3CA1" w:rsidRDefault="00AA3CA1" w:rsidP="00AA3CA1">
      <w:pPr>
        <w:jc w:val="both"/>
        <w:rPr>
          <w:rFonts w:ascii="Verdana" w:hAnsi="Verdana" w:cs="Calibri"/>
          <w:sz w:val="22"/>
          <w:szCs w:val="22"/>
        </w:rPr>
      </w:pPr>
      <w:r w:rsidRPr="00AA3CA1">
        <w:rPr>
          <w:rFonts w:ascii="Verdana" w:hAnsi="Verdana" w:cs="Calibri"/>
          <w:sz w:val="22"/>
          <w:szCs w:val="22"/>
        </w:rPr>
        <w:lastRenderedPageBreak/>
        <w:t xml:space="preserve">Il 13,8% delle entrate previste sarà destinato a personale laureato, per 380 assunzioni. Fra le lauree più ricercate le imprese segnalano l’indirizzo economico, quello dell’insegnamento e formazione (80 entrate per entrambi) e gli indirizzi chimico-farmaceutico, ingegneria elettronica e dell’informazione e ingegneria industriale (40 entrate ciascuno). </w:t>
      </w:r>
    </w:p>
    <w:p w14:paraId="003BB527" w14:textId="77777777" w:rsidR="00AA3CA1" w:rsidRPr="00AA3CA1" w:rsidRDefault="00AA3CA1" w:rsidP="00AA3CA1">
      <w:pPr>
        <w:jc w:val="both"/>
        <w:rPr>
          <w:rFonts w:ascii="Verdana" w:hAnsi="Verdana" w:cs="Calibri"/>
          <w:sz w:val="22"/>
          <w:szCs w:val="22"/>
        </w:rPr>
      </w:pPr>
      <w:r w:rsidRPr="00AA3CA1">
        <w:rPr>
          <w:rFonts w:ascii="Verdana" w:hAnsi="Verdana" w:cs="Calibri"/>
          <w:sz w:val="22"/>
          <w:szCs w:val="22"/>
        </w:rPr>
        <w:t xml:space="preserve">Tra i diplomi secondari (870; 31,4%) più richiesti si segnalano gli indirizzi amministrazione, finanza e marketing (160), meccanica, meccatronica ed energia (150), </w:t>
      </w:r>
      <w:proofErr w:type="gramStart"/>
      <w:r w:rsidRPr="00AA3CA1">
        <w:rPr>
          <w:rFonts w:ascii="Verdana" w:hAnsi="Verdana" w:cs="Calibri"/>
          <w:sz w:val="22"/>
          <w:szCs w:val="22"/>
        </w:rPr>
        <w:t>socio-sanitario</w:t>
      </w:r>
      <w:proofErr w:type="gramEnd"/>
      <w:r w:rsidRPr="00AA3CA1">
        <w:rPr>
          <w:rFonts w:ascii="Verdana" w:hAnsi="Verdana" w:cs="Calibri"/>
          <w:sz w:val="22"/>
          <w:szCs w:val="22"/>
        </w:rPr>
        <w:t xml:space="preserve"> (100) e turismo, enogastronomia e ospitalità (100). </w:t>
      </w:r>
    </w:p>
    <w:p w14:paraId="0DA14814" w14:textId="77777777" w:rsidR="00AA3CA1" w:rsidRPr="00AA3CA1" w:rsidRDefault="00AA3CA1" w:rsidP="00AA3CA1">
      <w:pPr>
        <w:jc w:val="both"/>
        <w:rPr>
          <w:rFonts w:ascii="Verdana" w:hAnsi="Verdana" w:cs="Calibri"/>
          <w:sz w:val="22"/>
          <w:szCs w:val="22"/>
        </w:rPr>
      </w:pPr>
      <w:r w:rsidRPr="00AA3CA1">
        <w:rPr>
          <w:rFonts w:ascii="Verdana" w:hAnsi="Verdana" w:cs="Calibri"/>
          <w:sz w:val="22"/>
          <w:szCs w:val="22"/>
        </w:rPr>
        <w:t xml:space="preserve">Tra le qualifiche di formazione professionale (480 entrate; 17,2%) primeggia l’indirizzo ristorazione con 120 entrate, seguito da meccanica (80) e benessere (50). </w:t>
      </w:r>
    </w:p>
    <w:p w14:paraId="7F56CF80" w14:textId="77777777" w:rsidR="00AA3CA1" w:rsidRPr="00AA3CA1" w:rsidRDefault="00AA3CA1" w:rsidP="00AA3CA1">
      <w:pPr>
        <w:jc w:val="both"/>
        <w:rPr>
          <w:rFonts w:ascii="Verdana" w:hAnsi="Verdana" w:cs="Calibri"/>
          <w:sz w:val="22"/>
          <w:szCs w:val="22"/>
        </w:rPr>
      </w:pPr>
      <w:r w:rsidRPr="00AA3CA1">
        <w:rPr>
          <w:rFonts w:ascii="Verdana" w:hAnsi="Verdana" w:cs="Calibri"/>
          <w:sz w:val="22"/>
          <w:szCs w:val="22"/>
        </w:rPr>
        <w:t>Per il 37,6% delle assunzioni previste non viene richiesto un titolo di studio specifico.</w:t>
      </w:r>
    </w:p>
    <w:p w14:paraId="40635E76" w14:textId="77777777" w:rsidR="00AA3CA1" w:rsidRPr="00AA3CA1" w:rsidRDefault="00AA3CA1" w:rsidP="00AA3CA1">
      <w:pPr>
        <w:jc w:val="both"/>
        <w:rPr>
          <w:rFonts w:ascii="Verdana" w:hAnsi="Verdana" w:cs="Calibri"/>
          <w:sz w:val="22"/>
          <w:szCs w:val="22"/>
        </w:rPr>
      </w:pPr>
      <w:r w:rsidRPr="00AA3CA1">
        <w:rPr>
          <w:rFonts w:ascii="Verdana" w:hAnsi="Verdana" w:cs="Calibri"/>
          <w:bCs/>
          <w:sz w:val="22"/>
          <w:szCs w:val="22"/>
        </w:rPr>
        <w:t>Il 27,9% d</w:t>
      </w:r>
      <w:r w:rsidRPr="00AA3CA1">
        <w:rPr>
          <w:rFonts w:ascii="Verdana" w:hAnsi="Verdana" w:cs="Calibri"/>
          <w:sz w:val="22"/>
          <w:szCs w:val="22"/>
        </w:rPr>
        <w:t xml:space="preserve">elle assunzioni previste interesserà giovani under 30: fra le professioni maggiormente richieste si trovano cuochi, camerieri e altre professioni dei servizi turistici, commessi e altro personale qualificato in negozi ed esercizi all'ingrosso, e operai nelle attività metalmeccaniche ed elettromeccaniche. </w:t>
      </w:r>
    </w:p>
    <w:p w14:paraId="3F2BB5C0" w14:textId="77777777" w:rsidR="00AA3CA1" w:rsidRPr="00AA3CA1" w:rsidRDefault="00AA3CA1" w:rsidP="00AA3CA1">
      <w:pPr>
        <w:jc w:val="both"/>
        <w:rPr>
          <w:rFonts w:ascii="Verdana" w:hAnsi="Verdana" w:cs="Calibri"/>
          <w:b/>
          <w:bCs/>
          <w:sz w:val="22"/>
          <w:szCs w:val="22"/>
        </w:rPr>
      </w:pPr>
    </w:p>
    <w:p w14:paraId="0AE85B46" w14:textId="77777777" w:rsidR="00AA3CA1" w:rsidRPr="00AA3CA1" w:rsidRDefault="00AA3CA1" w:rsidP="00AA3CA1">
      <w:pPr>
        <w:jc w:val="both"/>
        <w:rPr>
          <w:rFonts w:ascii="Verdana" w:hAnsi="Verdana" w:cs="Calibri"/>
          <w:b/>
          <w:sz w:val="22"/>
          <w:szCs w:val="22"/>
        </w:rPr>
      </w:pPr>
      <w:r w:rsidRPr="00AA3CA1">
        <w:rPr>
          <w:rFonts w:ascii="Verdana" w:hAnsi="Verdana" w:cs="Calibri"/>
          <w:b/>
          <w:sz w:val="22"/>
          <w:szCs w:val="22"/>
        </w:rPr>
        <w:t>Le tipologie dei contratti</w:t>
      </w:r>
    </w:p>
    <w:p w14:paraId="0F023BB6" w14:textId="77777777" w:rsidR="00AA3CA1" w:rsidRPr="00AA3CA1" w:rsidRDefault="00AA3CA1" w:rsidP="00AA3CA1">
      <w:pPr>
        <w:jc w:val="both"/>
        <w:rPr>
          <w:rFonts w:ascii="Verdana" w:hAnsi="Verdana" w:cs="Calibri"/>
          <w:sz w:val="22"/>
          <w:szCs w:val="22"/>
        </w:rPr>
      </w:pPr>
      <w:r w:rsidRPr="00AA3CA1">
        <w:rPr>
          <w:rFonts w:ascii="Verdana" w:hAnsi="Verdana" w:cs="Calibri"/>
          <w:sz w:val="22"/>
          <w:szCs w:val="22"/>
        </w:rPr>
        <w:t>Oltre la metà delle assunzioni (59%) sarà con contratto a tempo determinato, seguono i contratti a tempo indeterminato (20%), quelli di somministrazione (5%) e di apprendistato (5%).</w:t>
      </w:r>
    </w:p>
    <w:p w14:paraId="63B98032" w14:textId="77777777" w:rsidR="00AA3CA1" w:rsidRPr="00AA3CA1" w:rsidRDefault="00AA3CA1" w:rsidP="00AA3CA1">
      <w:pPr>
        <w:jc w:val="both"/>
        <w:rPr>
          <w:rFonts w:ascii="Verdana" w:hAnsi="Verdana" w:cs="Calibri"/>
          <w:sz w:val="22"/>
          <w:szCs w:val="22"/>
        </w:rPr>
      </w:pPr>
    </w:p>
    <w:p w14:paraId="5E77D827" w14:textId="77777777" w:rsidR="00AA3CA1" w:rsidRPr="00AA3CA1" w:rsidRDefault="00AA3CA1" w:rsidP="00AA3CA1">
      <w:pPr>
        <w:jc w:val="both"/>
        <w:rPr>
          <w:rFonts w:ascii="Verdana" w:hAnsi="Verdana" w:cs="Calibri"/>
          <w:b/>
          <w:bCs/>
          <w:sz w:val="22"/>
          <w:szCs w:val="22"/>
        </w:rPr>
      </w:pPr>
      <w:r w:rsidRPr="00AA3CA1">
        <w:rPr>
          <w:rFonts w:ascii="Verdana" w:hAnsi="Verdana" w:cs="Calibri"/>
          <w:b/>
          <w:bCs/>
          <w:sz w:val="22"/>
          <w:szCs w:val="22"/>
        </w:rPr>
        <w:t xml:space="preserve">Difficoltà di reperimento </w:t>
      </w:r>
    </w:p>
    <w:p w14:paraId="36AC2FC7" w14:textId="77777777" w:rsidR="00AA3CA1" w:rsidRPr="00AA3CA1" w:rsidRDefault="00AA3CA1" w:rsidP="00AA3CA1">
      <w:pPr>
        <w:jc w:val="both"/>
        <w:rPr>
          <w:rFonts w:ascii="Verdana" w:hAnsi="Verdana" w:cs="Calibri"/>
          <w:sz w:val="22"/>
          <w:szCs w:val="22"/>
        </w:rPr>
      </w:pPr>
      <w:r w:rsidRPr="00AA3CA1">
        <w:rPr>
          <w:rFonts w:ascii="Verdana" w:hAnsi="Verdana" w:cs="Calibri"/>
          <w:sz w:val="22"/>
          <w:szCs w:val="22"/>
        </w:rPr>
        <w:t>Il 43,5% dei profili professionali ricercati è considerato di difficile reperimento dalle imprese, un valore in forte crescita rispetto al 33,9% del settembre 2019. Le difficoltà denunciate riguardano la mancanza di candidati (25,2% delle assunzioni) e la preparazione inadeguata (16,5%).  La difficoltà di reperimento si attesta al 45,6% per i dirigenti e tecnici, al 50,7% per gli operai specializzati e al 41,2% per gli impiegati.</w:t>
      </w:r>
    </w:p>
    <w:p w14:paraId="06B1B672" w14:textId="77777777" w:rsidR="00AA3CA1" w:rsidRPr="00AA3CA1" w:rsidRDefault="00AA3CA1" w:rsidP="00AA3CA1">
      <w:pPr>
        <w:jc w:val="both"/>
        <w:rPr>
          <w:rFonts w:ascii="Verdana" w:hAnsi="Verdana" w:cs="Calibri"/>
          <w:sz w:val="22"/>
          <w:szCs w:val="22"/>
        </w:rPr>
      </w:pPr>
      <w:r w:rsidRPr="00AA3CA1">
        <w:rPr>
          <w:rFonts w:ascii="Verdana" w:hAnsi="Verdana" w:cs="Calibri"/>
          <w:sz w:val="22"/>
          <w:szCs w:val="22"/>
        </w:rPr>
        <w:t xml:space="preserve">Le figure di più difficile reperimento sono gli operai nelle attività metalmeccaniche ed elettromeccaniche (67,6%), gli operai specializzati nelle industrie tessili e dell’abbigliamento (56,3%) e gli operai specializzati nell’edilizia (53,9%). Difficili da reperire anche i tecnici in campo informatico, ingegneristico e della produzione (57,3%), gli specialisti in scienze informatiche, fisiche e chimiche (54,2%), i commessi (50,9%) e cuochi, camerieri e altre professioni dei servizi turistici (49,0%). </w:t>
      </w:r>
    </w:p>
    <w:p w14:paraId="6AB0DC06" w14:textId="77777777" w:rsidR="00AA3CA1" w:rsidRPr="00AA3CA1" w:rsidRDefault="00AA3CA1" w:rsidP="00AA3CA1">
      <w:pPr>
        <w:jc w:val="both"/>
        <w:rPr>
          <w:rFonts w:ascii="Verdana" w:hAnsi="Verdana" w:cs="Calibri"/>
          <w:b/>
          <w:bCs/>
          <w:sz w:val="22"/>
          <w:szCs w:val="22"/>
        </w:rPr>
      </w:pPr>
      <w:r w:rsidRPr="00AA3CA1">
        <w:rPr>
          <w:rFonts w:ascii="Verdana" w:hAnsi="Verdana" w:cs="Calibri"/>
          <w:sz w:val="22"/>
          <w:szCs w:val="22"/>
        </w:rPr>
        <w:t>Per il 44,5% delle assunzioni viene richiesto di aver maturato esperienza nel settore, mentre per il 24,9% di aver avuto una precedente esperienza nella professione.</w:t>
      </w:r>
    </w:p>
    <w:p w14:paraId="56F7D306" w14:textId="1DF5BD41" w:rsidR="00A27D05" w:rsidRDefault="00A27D05" w:rsidP="00AA3CA1">
      <w:pPr>
        <w:spacing w:before="240"/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24DCA884" w14:textId="77777777" w:rsidR="00A27D05" w:rsidRPr="00A27D05" w:rsidRDefault="00A27D05" w:rsidP="00CA4AFF">
      <w:pPr>
        <w:spacing w:before="240"/>
        <w:jc w:val="both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45F1863A" w14:textId="77777777" w:rsidR="00CA4AFF" w:rsidRDefault="00CA4AFF" w:rsidP="00CA4AFF">
      <w:pPr>
        <w:spacing w:before="240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013"/>
        <w:gridCol w:w="3567"/>
      </w:tblGrid>
      <w:tr w:rsidR="00693B2C" w14:paraId="090ADDF6" w14:textId="77777777">
        <w:trPr>
          <w:trHeight w:val="680"/>
        </w:trPr>
        <w:tc>
          <w:tcPr>
            <w:tcW w:w="6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DFE29E" w14:textId="77777777" w:rsidR="00693B2C" w:rsidRDefault="00332DA1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9058536" w14:textId="77777777" w:rsidR="00693B2C" w:rsidRDefault="00332DA1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63D46333" w14:textId="77777777" w:rsidR="00693B2C" w:rsidRDefault="00332DA1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+39 338 7768286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E7BA9" w14:textId="207A98E4" w:rsidR="00693B2C" w:rsidRDefault="00AA3CA1">
            <w:pPr>
              <w:jc w:val="right"/>
              <w:rPr>
                <w:rStyle w:val="CollegamentoInternet"/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hyperlink r:id="rId6">
              <w:r w:rsidR="00332DA1">
                <w:rPr>
                  <w:rStyle w:val="CollegamentoInternet"/>
                  <w:noProof/>
                </w:rPr>
                <w:drawing>
                  <wp:inline distT="0" distB="0" distL="0" distR="0" wp14:anchorId="590B4778" wp14:editId="20C19D70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332DA1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8">
              <w:r w:rsidR="00332DA1">
                <w:rPr>
                  <w:rStyle w:val="CollegamentoInternet"/>
                  <w:rFonts w:ascii="Verdana" w:eastAsia="Verdana" w:hAnsi="Verdana" w:cs="Verdana"/>
                  <w:b/>
                  <w:noProof/>
                  <w:color w:val="000000"/>
                  <w:sz w:val="24"/>
                  <w:szCs w:val="24"/>
                </w:rPr>
                <w:drawing>
                  <wp:inline distT="0" distB="0" distL="0" distR="0" wp14:anchorId="3EC1A4A2" wp14:editId="25D5B79D">
                    <wp:extent cx="225425" cy="225425"/>
                    <wp:effectExtent l="0" t="0" r="0" b="0"/>
                    <wp:docPr id="2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332DA1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0">
              <w:r w:rsidR="00332DA1">
                <w:rPr>
                  <w:rStyle w:val="CollegamentoInternet"/>
                  <w:rFonts w:ascii="Verdana" w:eastAsia="Verdana" w:hAnsi="Verdana" w:cs="Verdana"/>
                  <w:b/>
                  <w:noProof/>
                  <w:color w:val="000000"/>
                  <w:sz w:val="24"/>
                  <w:szCs w:val="24"/>
                </w:rPr>
                <w:drawing>
                  <wp:inline distT="0" distB="0" distL="0" distR="0" wp14:anchorId="12F1D6EF" wp14:editId="62CF3A95">
                    <wp:extent cx="229235" cy="228600"/>
                    <wp:effectExtent l="0" t="0" r="0" b="0"/>
                    <wp:docPr id="3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0F1D880" w14:textId="77777777" w:rsidR="00693B2C" w:rsidRDefault="00693B2C"/>
    <w:sectPr w:rsidR="00693B2C" w:rsidSect="00A27D05">
      <w:headerReference w:type="default" r:id="rId12"/>
      <w:footerReference w:type="default" r:id="rId13"/>
      <w:pgSz w:w="11906" w:h="16838"/>
      <w:pgMar w:top="2127" w:right="1134" w:bottom="1985" w:left="1134" w:header="426" w:footer="7" w:gutter="0"/>
      <w:pgNumType w:start="1"/>
      <w:cols w:space="720"/>
      <w:formProt w:val="0"/>
      <w:docGrid w:linePitch="28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F6EE" w14:textId="77777777" w:rsidR="00997C61" w:rsidRDefault="00332DA1">
      <w:r>
        <w:separator/>
      </w:r>
    </w:p>
  </w:endnote>
  <w:endnote w:type="continuationSeparator" w:id="0">
    <w:p w14:paraId="3297CDA5" w14:textId="77777777" w:rsidR="00997C61" w:rsidRDefault="0033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55FB" w14:textId="77777777" w:rsidR="00693B2C" w:rsidRDefault="00693B2C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4C965613" w14:textId="77777777" w:rsidR="00693B2C" w:rsidRDefault="00332DA1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3E70F337" w14:textId="77777777" w:rsidR="00693B2C" w:rsidRDefault="00332DA1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0E2F566E" w14:textId="77777777" w:rsidR="00693B2C" w:rsidRDefault="00693B2C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42F7" w14:textId="77777777" w:rsidR="00997C61" w:rsidRDefault="00332DA1">
      <w:r>
        <w:separator/>
      </w:r>
    </w:p>
  </w:footnote>
  <w:footnote w:type="continuationSeparator" w:id="0">
    <w:p w14:paraId="1DC86A39" w14:textId="77777777" w:rsidR="00997C61" w:rsidRDefault="00332DA1">
      <w:r>
        <w:continuationSeparator/>
      </w:r>
    </w:p>
  </w:footnote>
  <w:footnote w:id="1">
    <w:p w14:paraId="776A2FBE" w14:textId="77777777" w:rsidR="00AA3CA1" w:rsidRDefault="00AA3CA1" w:rsidP="00AA3CA1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rPr>
          <w:rFonts w:ascii="Calibri" w:hAnsi="Calibri" w:cs="Calibri"/>
          <w:sz w:val="18"/>
          <w:szCs w:val="18"/>
        </w:rPr>
        <w:t>Le previsioni del mese di settembre si basano sulle interviste realizzate su</w:t>
      </w:r>
      <w:r>
        <w:rPr>
          <w:rFonts w:ascii="Calibri" w:hAnsi="Calibri"/>
          <w:sz w:val="18"/>
          <w:szCs w:val="18"/>
        </w:rPr>
        <w:t xml:space="preserve"> un campione nazionale di oltre 114.000 imprese con dipendenti del settore industriale e dei servizi. </w:t>
      </w:r>
    </w:p>
    <w:p w14:paraId="3FB670A7" w14:textId="77777777" w:rsidR="00AA3CA1" w:rsidRDefault="00AA3CA1" w:rsidP="00AA3CA1">
      <w:pPr>
        <w:pStyle w:val="Testonotaapidipagina"/>
        <w:jc w:val="both"/>
        <w:rPr>
          <w:rFonts w:ascii="Calibri" w:hAnsi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32CF" w14:textId="77777777" w:rsidR="00693B2C" w:rsidRDefault="00332DA1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noProof/>
      </w:rPr>
      <w:drawing>
        <wp:inline distT="0" distB="0" distL="0" distR="0" wp14:anchorId="2CE10EFE" wp14:editId="5108FCD1">
          <wp:extent cx="1962150" cy="533400"/>
          <wp:effectExtent l="0" t="0" r="0" b="0"/>
          <wp:docPr id="4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2C"/>
    <w:rsid w:val="002800F0"/>
    <w:rsid w:val="00332DA1"/>
    <w:rsid w:val="00693B2C"/>
    <w:rsid w:val="008F2FB5"/>
    <w:rsid w:val="00997C61"/>
    <w:rsid w:val="00A27D05"/>
    <w:rsid w:val="00AA3CA1"/>
    <w:rsid w:val="00C0139D"/>
    <w:rsid w:val="00C63D8D"/>
    <w:rsid w:val="00C84A2E"/>
    <w:rsid w:val="00CA4AFF"/>
    <w:rsid w:val="00F6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D974"/>
  <w15:docId w15:val="{BAA29466-ACD6-4E58-AB7B-A34C051B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1501C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principale">
    <w:name w:val="Titolo principale"/>
    <w:basedOn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sid w:val="00AA3CA1"/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semiHidden/>
    <w:unhideWhenUsed/>
    <w:rsid w:val="00AA3CA1"/>
    <w:pPr>
      <w:suppressAutoHyphens w:val="0"/>
    </w:pPr>
    <w:rPr>
      <w:color w:val="auto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AA3CA1"/>
    <w:rPr>
      <w:color w:val="00000A"/>
    </w:rPr>
  </w:style>
  <w:style w:type="character" w:styleId="Rimandonotaapidipagina">
    <w:name w:val="footnote reference"/>
    <w:uiPriority w:val="99"/>
    <w:semiHidden/>
    <w:unhideWhenUsed/>
    <w:rsid w:val="00AA3C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.camcom.i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.camcom.it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ameraCommercioLucc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Sargenti Francesca</dc:creator>
  <cp:lastModifiedBy>Segreteria Generale</cp:lastModifiedBy>
  <cp:revision>3</cp:revision>
  <cp:lastPrinted>2021-08-30T09:31:00Z</cp:lastPrinted>
  <dcterms:created xsi:type="dcterms:W3CDTF">2021-09-21T11:37:00Z</dcterms:created>
  <dcterms:modified xsi:type="dcterms:W3CDTF">2021-09-21T11:41:00Z</dcterms:modified>
  <dc:language>it-IT</dc:language>
</cp:coreProperties>
</file>