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04C1" w14:textId="77777777" w:rsidR="007421EB" w:rsidRDefault="007421EB" w:rsidP="007421EB">
      <w:pPr>
        <w:ind w:right="-2"/>
        <w:jc w:val="center"/>
        <w:rPr>
          <w:rFonts w:ascii="Verdana" w:hAnsi="Verdana" w:cs="Arial"/>
          <w:b/>
          <w:bCs/>
          <w:sz w:val="24"/>
          <w:szCs w:val="24"/>
        </w:rPr>
      </w:pPr>
      <w:r w:rsidRPr="007421EB">
        <w:rPr>
          <w:rFonts w:ascii="Verdana" w:hAnsi="Verdana" w:cs="Arial"/>
          <w:b/>
          <w:bCs/>
          <w:sz w:val="24"/>
          <w:szCs w:val="24"/>
        </w:rPr>
        <w:t xml:space="preserve">Lavoro: 5.600 assunzioni previste a giugno, </w:t>
      </w:r>
    </w:p>
    <w:p w14:paraId="4964F6EB" w14:textId="19CC6BBE" w:rsidR="00060863" w:rsidRPr="00060863" w:rsidRDefault="007421EB" w:rsidP="007421EB">
      <w:pPr>
        <w:ind w:right="-2"/>
        <w:jc w:val="center"/>
        <w:rPr>
          <w:rFonts w:ascii="Verdana" w:hAnsi="Verdana" w:cs="Arial"/>
          <w:sz w:val="22"/>
          <w:szCs w:val="22"/>
        </w:rPr>
      </w:pPr>
      <w:r w:rsidRPr="007421EB">
        <w:rPr>
          <w:rFonts w:ascii="Verdana" w:hAnsi="Verdana" w:cs="Arial"/>
          <w:b/>
          <w:bCs/>
          <w:sz w:val="24"/>
          <w:szCs w:val="24"/>
        </w:rPr>
        <w:t>il 29,3% considerate difficili da reperire</w:t>
      </w:r>
    </w:p>
    <w:p w14:paraId="14207AFE" w14:textId="77777777" w:rsidR="007421EB" w:rsidRDefault="007421EB" w:rsidP="00B965C3">
      <w:pPr>
        <w:pStyle w:val="NormaleWeb"/>
        <w:spacing w:before="0" w:after="0" w:line="23" w:lineRule="atLeast"/>
        <w:jc w:val="both"/>
        <w:rPr>
          <w:rFonts w:ascii="Verdana" w:hAnsi="Verdana" w:cs="Arial"/>
          <w:i/>
          <w:sz w:val="22"/>
          <w:szCs w:val="22"/>
        </w:rPr>
      </w:pPr>
    </w:p>
    <w:p w14:paraId="73780E41" w14:textId="7855B7F4" w:rsidR="007421EB" w:rsidRPr="00B965C3" w:rsidRDefault="007C6D77" w:rsidP="00B965C3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B965C3">
        <w:rPr>
          <w:rFonts w:ascii="Verdana" w:hAnsi="Verdana" w:cs="Arial"/>
          <w:i/>
          <w:sz w:val="20"/>
          <w:szCs w:val="20"/>
        </w:rPr>
        <w:t xml:space="preserve">Lucca, </w:t>
      </w:r>
      <w:r w:rsidR="00060863" w:rsidRPr="00B965C3">
        <w:rPr>
          <w:rFonts w:ascii="Verdana" w:hAnsi="Verdana" w:cs="Arial"/>
          <w:i/>
          <w:sz w:val="20"/>
          <w:szCs w:val="20"/>
        </w:rPr>
        <w:t>1</w:t>
      </w:r>
      <w:r w:rsidR="007421EB" w:rsidRPr="00B965C3">
        <w:rPr>
          <w:rFonts w:ascii="Verdana" w:hAnsi="Verdana" w:cs="Arial"/>
          <w:i/>
          <w:sz w:val="20"/>
          <w:szCs w:val="20"/>
        </w:rPr>
        <w:t>7 giugno</w:t>
      </w:r>
      <w:r w:rsidRPr="00B965C3">
        <w:rPr>
          <w:rFonts w:ascii="Verdana" w:hAnsi="Verdana" w:cs="Arial"/>
          <w:i/>
          <w:sz w:val="20"/>
          <w:szCs w:val="20"/>
        </w:rPr>
        <w:t xml:space="preserve"> 2022</w:t>
      </w:r>
      <w:r w:rsidRPr="00B965C3">
        <w:rPr>
          <w:rFonts w:ascii="Verdana" w:hAnsi="Verdana"/>
          <w:sz w:val="20"/>
          <w:szCs w:val="20"/>
        </w:rPr>
        <w:t xml:space="preserve"> </w:t>
      </w:r>
      <w:r w:rsidR="00B467EF" w:rsidRPr="00B965C3">
        <w:rPr>
          <w:rFonts w:ascii="Verdana" w:hAnsi="Verdana" w:cstheme="minorHAnsi"/>
          <w:sz w:val="20"/>
          <w:szCs w:val="20"/>
          <w:shd w:val="clear" w:color="auto" w:fill="FFFFFF"/>
        </w:rPr>
        <w:t xml:space="preserve">– </w:t>
      </w:r>
      <w:r w:rsidR="007421EB" w:rsidRPr="00B965C3">
        <w:rPr>
          <w:rFonts w:ascii="Verdana" w:hAnsi="Verdana" w:cstheme="minorHAnsi"/>
          <w:sz w:val="20"/>
          <w:szCs w:val="20"/>
          <w:shd w:val="clear" w:color="auto" w:fill="FFFFFF"/>
        </w:rPr>
        <w:t>Sono 5.580 le assunzioni che le imprese lucchesi hanno in programma di effettuare nel corso del mese di giugno, soprattutto nel turismo e nei servizi alle persone che insieme concentrano quasi 3.500 richieste.</w:t>
      </w:r>
    </w:p>
    <w:p w14:paraId="5FC7C5E1" w14:textId="77777777" w:rsidR="007421EB" w:rsidRPr="00B965C3" w:rsidRDefault="007421EB" w:rsidP="00B965C3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B965C3">
        <w:rPr>
          <w:rFonts w:ascii="Verdana" w:hAnsi="Verdana" w:cstheme="minorHAnsi"/>
          <w:sz w:val="20"/>
          <w:szCs w:val="20"/>
          <w:shd w:val="clear" w:color="auto" w:fill="FFFFFF"/>
        </w:rPr>
        <w:t>Le opportunità di lavoro offerte dalle imprese lucchesi a giugno 2022 risultano in aumento rispetto a un anno fa (+510 unità), quando in piena campagna vaccinale erano ancora in vigore restrizioni per il contenimento della pandemia, e salgono a 10.920 nell’intero trimestre giugno-agosto (+1.280 entrate rispetto allo stesso periodo del 2021), sostenute della stagione turistica che spinge la richiesta di lavoratori stagionali, con prevalenza di contratti a termine, e dalle prospettive di un completo ritorno alla normalità grazie alla rimozione delle residue restrizioni.</w:t>
      </w:r>
    </w:p>
    <w:p w14:paraId="0DFF22BB" w14:textId="77777777" w:rsidR="007421EB" w:rsidRPr="00B965C3" w:rsidRDefault="007421EB" w:rsidP="00B965C3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B965C3">
        <w:rPr>
          <w:rFonts w:ascii="Verdana" w:hAnsi="Verdana" w:cstheme="minorHAnsi"/>
          <w:sz w:val="20"/>
          <w:szCs w:val="20"/>
          <w:shd w:val="clear" w:color="auto" w:fill="FFFFFF"/>
        </w:rPr>
        <w:t>Rallenta invece la richiesta di lavoro dell’industria, anche per l’indebolimento della crescita economica osservato nel primo trimestre e l’acuirsi dell’incertezza delle prospettive per il secondo trimestre, legata alla guerra in Ucraina e alla crisi energetica e delle materie prime.</w:t>
      </w:r>
    </w:p>
    <w:p w14:paraId="0FE4192F" w14:textId="77777777" w:rsidR="007421EB" w:rsidRPr="00B965C3" w:rsidRDefault="007421EB" w:rsidP="00B965C3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B965C3">
        <w:rPr>
          <w:rFonts w:ascii="Verdana" w:hAnsi="Verdana" w:cstheme="minorHAnsi"/>
          <w:sz w:val="20"/>
          <w:szCs w:val="20"/>
          <w:shd w:val="clear" w:color="auto" w:fill="FFFFFF"/>
        </w:rPr>
        <w:t>Sono questi i principali risultati elaborati dalla Camera di Commercio di Lucca a partire dal Sistema Informativo Excelsior, l’indagine realizzata da Unioncamere in collaborazione con ANPAL, che rileva i programmi occupazionali delle imprese.</w:t>
      </w:r>
    </w:p>
    <w:p w14:paraId="3CA6CADC" w14:textId="77777777" w:rsidR="007421EB" w:rsidRPr="00B965C3" w:rsidRDefault="007421EB" w:rsidP="00B965C3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B965C3">
        <w:rPr>
          <w:rFonts w:ascii="Verdana" w:hAnsi="Verdana" w:cstheme="minorHAnsi"/>
          <w:sz w:val="20"/>
          <w:szCs w:val="20"/>
          <w:shd w:val="clear" w:color="auto" w:fill="FFFFFF"/>
        </w:rPr>
        <w:t xml:space="preserve">L’incertezza per la situazione geopolitica e l’aumento dei rischi al ribasso per le prospettive di crescita economica e al rialzo per l'inflazione frenano i programmi occupazionali dell’industria che ha programmato 830 ingressi a giugno (570 nel manifatturiero e 260 nelle costruzioni), un valore in recupero rispetto a maggio (560 entrate) ma al disotto della domanda di lavoro rilevata a giugno 2021 (1.260) che era però sostenuta dalla ripresa economica e dall’Ecobonus. </w:t>
      </w:r>
    </w:p>
    <w:p w14:paraId="65C128E5" w14:textId="77777777" w:rsidR="007421EB" w:rsidRPr="00B965C3" w:rsidRDefault="007421EB" w:rsidP="00B965C3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B965C3">
        <w:rPr>
          <w:rFonts w:ascii="Verdana" w:hAnsi="Verdana" w:cstheme="minorHAnsi"/>
          <w:sz w:val="20"/>
          <w:szCs w:val="20"/>
          <w:shd w:val="clear" w:color="auto" w:fill="FFFFFF"/>
        </w:rPr>
        <w:t>A trainare la domanda di lavoro in provincia sono però i principali comparti dei servizi, che prevedono 4.760 entrate in azienda: la filiera turistica ha programmato per il mese di giugno 2.040 assunzioni (+910 rispetto a giugno 2021 quando erano ancora in vigore misure restrittive per il contenimento dei contagi), seguono i servizi alle persone con 1.430 assunzioni (+230 rispetto a giugno 2021) e i servizi alle imprese con 670 (+50), mentre risulta in calo la domanda di personale nel commercio (620; -240 entrate).</w:t>
      </w:r>
    </w:p>
    <w:p w14:paraId="3E4AC444" w14:textId="77777777" w:rsidR="007421EB" w:rsidRPr="00B965C3" w:rsidRDefault="007421EB" w:rsidP="00B965C3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B965C3">
        <w:rPr>
          <w:rFonts w:ascii="Verdana" w:hAnsi="Verdana" w:cstheme="minorHAnsi"/>
          <w:sz w:val="20"/>
          <w:szCs w:val="20"/>
          <w:shd w:val="clear" w:color="auto" w:fill="FFFFFF"/>
        </w:rPr>
        <w:t>La ripartenza della stagione turistica e la fine dello stato di emergenza sanitaria spingono le previsioni anche nel trimestre giugno-agosto, con le imprese del comparto turistico che programmano 3.580 entrate, seguite dai servizi alle persone con 2.410 assunzioni nel trimestre, dai servizi alle imprese (1.600) e dal commercio (1.230). Resta debole la domanda di lavoro del comparto industriale, con il manifatturiero che programma 1.540 entrate e le costruzioni 550.</w:t>
      </w:r>
    </w:p>
    <w:p w14:paraId="55582DD5" w14:textId="77777777" w:rsidR="007421EB" w:rsidRPr="00B965C3" w:rsidRDefault="007421EB" w:rsidP="00B965C3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B965C3">
        <w:rPr>
          <w:rFonts w:ascii="Verdana" w:hAnsi="Verdana" w:cstheme="minorHAnsi"/>
          <w:sz w:val="20"/>
          <w:szCs w:val="20"/>
          <w:shd w:val="clear" w:color="auto" w:fill="FFFFFF"/>
        </w:rPr>
        <w:t>Si conferma il prevalente ricorso ai contratti a termine, determinato dalla forte richiesta di lavoratori stagionali del settore turistico: solo il 14% delle assunzioni previste dalle imprese lucchesi a giugno è con contratto stabile -a tempo indeterminato (10%) o di apprendistato (4</w:t>
      </w:r>
      <w:proofErr w:type="gramStart"/>
      <w:r w:rsidRPr="00B965C3">
        <w:rPr>
          <w:rFonts w:ascii="Verdana" w:hAnsi="Verdana" w:cstheme="minorHAnsi"/>
          <w:sz w:val="20"/>
          <w:szCs w:val="20"/>
          <w:shd w:val="clear" w:color="auto" w:fill="FFFFFF"/>
        </w:rPr>
        <w:t>%)-</w:t>
      </w:r>
      <w:proofErr w:type="gramEnd"/>
      <w:r w:rsidRPr="00B965C3">
        <w:rPr>
          <w:rFonts w:ascii="Verdana" w:hAnsi="Verdana" w:cstheme="minorHAnsi"/>
          <w:sz w:val="20"/>
          <w:szCs w:val="20"/>
          <w:shd w:val="clear" w:color="auto" w:fill="FFFFFF"/>
        </w:rPr>
        <w:t xml:space="preserve"> mentre per il rimanente 86% viene offerto un rapporto a termine, con contratto a tempo determinato per il 68% delle entrate, di somministrazione nel 5% dei casi e con altre forme nel restante 13%.</w:t>
      </w:r>
    </w:p>
    <w:p w14:paraId="22DA2F1A" w14:textId="77777777" w:rsidR="007421EB" w:rsidRPr="00B965C3" w:rsidRDefault="007421EB" w:rsidP="00B965C3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B965C3">
        <w:rPr>
          <w:rFonts w:ascii="Verdana" w:hAnsi="Verdana" w:cstheme="minorHAnsi"/>
          <w:sz w:val="20"/>
          <w:szCs w:val="20"/>
          <w:shd w:val="clear" w:color="auto" w:fill="FFFFFF"/>
        </w:rPr>
        <w:t>La difficoltà nel reperimento del personale resta una problematica aperta per le imprese: il 29,3% delle figure professionali che le aziende lucchesi hanno in programma di assumere è considerato di difficile reperimento (Italia: 39,2%), un valore più elevato di 4,6 punti percentuali rispetto a giugno 2021 ma in lieve calo rispetto al mese precedente (31,5%). La principale causa del mismatch indicata dalle imprese resta la mancanza di candidati, dichiarata per il 18,5% dei profili ricercati (11,0% a giugno 2021), mentre la non adeguata preparazione dei candidati è segnalata per il 7,7% delle assunzioni, in calo rispetto allo scorso anno (11,6%). Le imprese lucchesi richiedono poi ai candidati di aver maturato una precedente esperienza nel settore nel 47,6% dei casi e nella professione nel 21,3%.</w:t>
      </w:r>
    </w:p>
    <w:p w14:paraId="274DAFE5" w14:textId="77777777" w:rsidR="007421EB" w:rsidRPr="00B965C3" w:rsidRDefault="007421EB" w:rsidP="00B965C3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B965C3">
        <w:rPr>
          <w:rFonts w:ascii="Verdana" w:hAnsi="Verdana" w:cstheme="minorHAnsi"/>
          <w:sz w:val="20"/>
          <w:szCs w:val="20"/>
          <w:shd w:val="clear" w:color="auto" w:fill="FFFFFF"/>
        </w:rPr>
        <w:t xml:space="preserve">Le più elevate difficoltà di reperimento riguardano le professioni con elevata specializzazione (il 55,7% delle figure professionali è ritenuto difficile da reperire), per le quali viene richiesta anche una precedente esperienza nella professione nel 56,3% dei casi: in particolare, risultano di difficile reperimento i tecnici in campo informatico, ingegneristico e della produzione (nel 70,5% dei casi) e i farmacisti, biologi e specialisti delle scienze della vita (76,1%). Si registrano difficoltà anche per </w:t>
      </w:r>
      <w:r w:rsidRPr="00B965C3">
        <w:rPr>
          <w:rFonts w:ascii="Verdana" w:hAnsi="Verdana" w:cstheme="minorHAnsi"/>
          <w:sz w:val="20"/>
          <w:szCs w:val="20"/>
          <w:shd w:val="clear" w:color="auto" w:fill="FFFFFF"/>
        </w:rPr>
        <w:lastRenderedPageBreak/>
        <w:t>gli operai specializzati e conduttori di impianti e macchine (46,2%, quasi uno su due), in particolare conduttori di macchinari mobili (63,3%) e di mezzi di trasporto (58,0%), ma anche per gli operai specializzati nel settore metalmeccanico (53,5%) e nell’edilizia (48,0%). Le imprese dichiarano invece minori problematiche nel reperimento di impiegati e addetti commerciali e dei servizi (23,9%) e di profili non qualificati (20,3%).</w:t>
      </w:r>
    </w:p>
    <w:p w14:paraId="6A61A78D" w14:textId="77777777" w:rsidR="007421EB" w:rsidRPr="00B965C3" w:rsidRDefault="007421EB" w:rsidP="00B965C3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B965C3">
        <w:rPr>
          <w:rFonts w:ascii="Verdana" w:hAnsi="Verdana" w:cstheme="minorHAnsi"/>
          <w:sz w:val="20"/>
          <w:szCs w:val="20"/>
          <w:shd w:val="clear" w:color="auto" w:fill="FFFFFF"/>
        </w:rPr>
        <w:t>Il 29,8% delle assunzioni in programma è rivolto specificamente a giovani (under 30), con le maggiori opportunità di impiego nelle professioni impiegatizie, commerciali e dei servizi dove la richiesta di giovani sale al 35,4%. Considerando anche le entrate per le quali le imprese non ritengono l’età un fattore rilevante (30,8%), le opportunità per i giovani salgono al 60,6%.</w:t>
      </w:r>
    </w:p>
    <w:p w14:paraId="3F65B160" w14:textId="77777777" w:rsidR="007421EB" w:rsidRPr="00B965C3" w:rsidRDefault="007421EB" w:rsidP="00B965C3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B965C3">
        <w:rPr>
          <w:rFonts w:ascii="Verdana" w:hAnsi="Verdana" w:cstheme="minorHAnsi"/>
          <w:sz w:val="20"/>
          <w:szCs w:val="20"/>
          <w:shd w:val="clear" w:color="auto" w:fill="FFFFFF"/>
        </w:rPr>
        <w:t>Complice la ripresa del turismo estivo, tra le figure professionali maggiormente richieste ci sono cuochi, camerieri e altre professioni dei servizi turistici (1.550 unità), il personale addetto a servizi di pulizia e ad altri servizi alla persona (1.050) e gli addetti ai servizi di sicurezza, vigilanza e custodia (420). Le aziende lucchesi cercano anche commessi e altro personale qualificato per negozi ed esercizi all’ingrosso (260), personale di amministrazione, segreteria e dei servizi generali (180), operai specializzati nell’edilizia e nella manutenzione degli edifici (180), personale operante nella logistica (170). Buona anche la domanda di tecnici in campo informatico, ingegneristico e della produzione, commessi nella grande distribuzione, conduttori di mezzi di trasporto e operai metalmeccanici, tutti sopra le 100 unità.</w:t>
      </w:r>
    </w:p>
    <w:p w14:paraId="1F500E34" w14:textId="3B5291F5" w:rsidR="00B467EF" w:rsidRPr="00B965C3" w:rsidRDefault="007421EB" w:rsidP="00B965C3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B965C3">
        <w:rPr>
          <w:rFonts w:ascii="Verdana" w:hAnsi="Verdana" w:cstheme="minorHAnsi"/>
          <w:sz w:val="20"/>
          <w:szCs w:val="20"/>
          <w:shd w:val="clear" w:color="auto" w:fill="FFFFFF"/>
        </w:rPr>
        <w:t xml:space="preserve">Solamente per il 7,3% delle figure professionali richieste dalle imprese lucchesi è richiesta la laurea (410 assunzioni), considerate di difficile reperimento nel 60,1% dei casi: l’indirizzo di laurea più ricercato resta quello economico (110 entrate), seguito dal chimico-farmaceutico, dall’insegnamento e formazione e dall’umanistico con 50 entrate ciascuno. Per il 28,4% delle entrate (1.590 unità) le imprese richiedono il diploma di scuola superiore, dichiarando difficoltà di reperimento dei profili ricercati per il 30,0% delle posizioni: la richiesta di diplomati risulta particolarmente elevata per l’indirizzo turismo, enogastronomia e ospitalità (660 ingressi), per il quale quasi una figura professionale su tre è considerata difficile da reperire, seguito dall’indirizzo amministrazione, finanza e marketing (320 entrate) e </w:t>
      </w:r>
      <w:proofErr w:type="gramStart"/>
      <w:r w:rsidRPr="00B965C3">
        <w:rPr>
          <w:rFonts w:ascii="Verdana" w:hAnsi="Verdana" w:cstheme="minorHAnsi"/>
          <w:sz w:val="20"/>
          <w:szCs w:val="20"/>
          <w:shd w:val="clear" w:color="auto" w:fill="FFFFFF"/>
        </w:rPr>
        <w:t>socio-sanitario</w:t>
      </w:r>
      <w:proofErr w:type="gramEnd"/>
      <w:r w:rsidRPr="00B965C3">
        <w:rPr>
          <w:rFonts w:ascii="Verdana" w:hAnsi="Verdana" w:cstheme="minorHAnsi"/>
          <w:sz w:val="20"/>
          <w:szCs w:val="20"/>
          <w:shd w:val="clear" w:color="auto" w:fill="FFFFFF"/>
        </w:rPr>
        <w:t xml:space="preserve"> (130). La richiesta di personale con diploma/qualifica professionale (980 entrate; 17,5% del totale), di difficile reperimento nel 34,3% dei casi, vede la ristorazione quale indirizzo di studio più richiesto (420 entrate), seguito dai servizi di promozione e accoglienza con 160 ingressi programmati. Per il 46,7% (2.610) delle assunzioni previste non è invece richiesto alcun titolo di studio, ma si rilevano comunque difficoltà di reperimento del personale per un’assunzione su cinque.</w:t>
      </w:r>
    </w:p>
    <w:p w14:paraId="075E8AF0" w14:textId="5D3DA9CB" w:rsidR="00B467EF" w:rsidRPr="004008C4" w:rsidRDefault="00B467EF" w:rsidP="00B467EF">
      <w:pPr>
        <w:shd w:val="clear" w:color="auto" w:fill="FFFFFF"/>
        <w:spacing w:after="120"/>
        <w:jc w:val="both"/>
        <w:rPr>
          <w:rFonts w:ascii="Verdana" w:hAnsi="Verdana" w:cstheme="minorHAnsi"/>
          <w:sz w:val="22"/>
          <w:szCs w:val="22"/>
        </w:rPr>
      </w:pPr>
    </w:p>
    <w:p w14:paraId="204ED83E" w14:textId="52C4FF05" w:rsidR="00060863" w:rsidRPr="004008C4" w:rsidRDefault="00060863" w:rsidP="00060863">
      <w:pPr>
        <w:spacing w:after="120"/>
        <w:jc w:val="both"/>
        <w:rPr>
          <w:rFonts w:ascii="Verdana" w:hAnsi="Verdana" w:cstheme="minorHAnsi"/>
          <w:sz w:val="22"/>
          <w:szCs w:val="22"/>
        </w:rPr>
      </w:pPr>
    </w:p>
    <w:p w14:paraId="23C64241" w14:textId="77777777" w:rsidR="002C6AD9" w:rsidRDefault="002C6AD9" w:rsidP="002C6AD9">
      <w:pPr>
        <w:jc w:val="both"/>
        <w:rPr>
          <w:rFonts w:ascii="Verdana" w:hAnsi="Verdana"/>
        </w:rPr>
      </w:pPr>
    </w:p>
    <w:p w14:paraId="2EC34F21" w14:textId="77777777" w:rsidR="007C6D77" w:rsidRPr="00C31339" w:rsidRDefault="007C6D77">
      <w:pPr>
        <w:jc w:val="both"/>
        <w:rPr>
          <w:rFonts w:ascii="Verdana" w:hAnsi="Verdana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A80914" w14:paraId="75F33298" w14:textId="77777777" w:rsidTr="002C6AD9">
        <w:trPr>
          <w:trHeight w:val="680"/>
        </w:trPr>
        <w:tc>
          <w:tcPr>
            <w:tcW w:w="6013" w:type="dxa"/>
            <w:shd w:val="clear" w:color="auto" w:fill="FFFFFF"/>
          </w:tcPr>
          <w:p w14:paraId="71379368" w14:textId="77777777" w:rsidR="00A80914" w:rsidRDefault="00CC3158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C1EEFCB" w14:textId="56CD89DC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262EAD8A" w14:textId="092B9952" w:rsidR="002C6AD9" w:rsidRDefault="008B0CD2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8B0CD2">
              <w:rPr>
                <w:rFonts w:ascii="Arial" w:eastAsia="Verdana" w:hAnsi="Arial" w:cs="Arial"/>
                <w:color w:val="000000"/>
                <w:sz w:val="18"/>
                <w:szCs w:val="18"/>
              </w:rPr>
              <w:t>​</w:t>
            </w:r>
            <w:proofErr w:type="spellStart"/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Iscr</w:t>
            </w:r>
            <w:proofErr w:type="spellEnd"/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Ordine pubblicisti Regione Toscana</w:t>
            </w:r>
            <w:r w:rsidRPr="008B0CD2">
              <w:rPr>
                <w:rFonts w:ascii="Arial" w:eastAsia="Verdana" w:hAnsi="Arial" w:cs="Arial"/>
                <w:color w:val="000000"/>
                <w:sz w:val="18"/>
                <w:szCs w:val="18"/>
              </w:rPr>
              <w:t>​</w:t>
            </w:r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n. 176178</w:t>
            </w:r>
          </w:p>
          <w:p w14:paraId="49E2380E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329 3606494 </w:t>
            </w:r>
          </w:p>
        </w:tc>
        <w:tc>
          <w:tcPr>
            <w:tcW w:w="3567" w:type="dxa"/>
            <w:shd w:val="clear" w:color="auto" w:fill="FFFFFF"/>
          </w:tcPr>
          <w:p w14:paraId="068D4DED" w14:textId="77777777" w:rsidR="00A80914" w:rsidRDefault="00B965C3">
            <w:pPr>
              <w:jc w:val="right"/>
            </w:pPr>
            <w:hyperlink r:id="rId7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3ABC626A" wp14:editId="68185BD1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9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09873C91" wp14:editId="242B3FC6">
                    <wp:extent cx="225425" cy="225425"/>
                    <wp:effectExtent l="0" t="0" r="0" b="0"/>
                    <wp:docPr id="2" name="Immagine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1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2A3A5224" wp14:editId="1A6E064C">
                    <wp:extent cx="229235" cy="228600"/>
                    <wp:effectExtent l="0" t="0" r="0" b="0"/>
                    <wp:docPr id="3" name="Immagine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050459B" w14:textId="77777777" w:rsidR="002C6AD9" w:rsidRDefault="002C6AD9" w:rsidP="002D36E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2C6AD9" w:rsidSect="00B965C3">
      <w:headerReference w:type="default" r:id="rId13"/>
      <w:footerReference w:type="default" r:id="rId14"/>
      <w:pgSz w:w="11906" w:h="16838"/>
      <w:pgMar w:top="2268" w:right="1134" w:bottom="1418" w:left="851" w:header="426" w:footer="7" w:gutter="0"/>
      <w:pgNumType w:start="1"/>
      <w:cols w:space="720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817" w14:textId="77777777" w:rsidR="00CC3158" w:rsidRDefault="00CC3158">
      <w:r>
        <w:separator/>
      </w:r>
    </w:p>
  </w:endnote>
  <w:endnote w:type="continuationSeparator" w:id="0">
    <w:p w14:paraId="20F0671C" w14:textId="77777777" w:rsidR="00CC3158" w:rsidRDefault="00C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09" w14:textId="77777777" w:rsidR="00A80914" w:rsidRDefault="00A80914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0A105093" w14:textId="77777777" w:rsidR="00A80914" w:rsidRDefault="00CC3158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2EEFDFEF" w14:textId="77777777" w:rsidR="00A80914" w:rsidRDefault="00CC3158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436EA712" w14:textId="77777777" w:rsidR="00A80914" w:rsidRDefault="00A80914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DBD9" w14:textId="77777777" w:rsidR="00CC3158" w:rsidRDefault="00CC3158">
      <w:r>
        <w:separator/>
      </w:r>
    </w:p>
  </w:footnote>
  <w:footnote w:type="continuationSeparator" w:id="0">
    <w:p w14:paraId="562DC1C4" w14:textId="77777777" w:rsidR="00CC3158" w:rsidRDefault="00CC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F95" w14:textId="77777777" w:rsidR="00A80914" w:rsidRDefault="00CC3158">
    <w:pPr>
      <w:pStyle w:val="Intestazione"/>
      <w:rPr>
        <w:rFonts w:ascii="Verdana" w:hAnsi="Verdana" w:cs="Verdana"/>
        <w:b/>
        <w:color w:val="808080"/>
        <w:spacing w:val="20"/>
        <w:kern w:val="2"/>
        <w:sz w:val="36"/>
        <w:lang w:val="pt-PT"/>
      </w:rPr>
    </w:pPr>
    <w:r>
      <w:rPr>
        <w:noProof/>
      </w:rPr>
      <w:drawing>
        <wp:inline distT="0" distB="0" distL="0" distR="0" wp14:anchorId="17E5DE14" wp14:editId="68857403">
          <wp:extent cx="1962150" cy="533400"/>
          <wp:effectExtent l="0" t="0" r="0" b="0"/>
          <wp:docPr id="7" name="Immagine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FE95E" w14:textId="76DE017A" w:rsidR="00A80914" w:rsidRDefault="00CC3158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 w:rsidR="00B6286E"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4"/>
    <w:rsid w:val="00001C97"/>
    <w:rsid w:val="00060863"/>
    <w:rsid w:val="00063D66"/>
    <w:rsid w:val="000859BD"/>
    <w:rsid w:val="000863F3"/>
    <w:rsid w:val="000C051F"/>
    <w:rsid w:val="00115AEF"/>
    <w:rsid w:val="00154937"/>
    <w:rsid w:val="001C277E"/>
    <w:rsid w:val="0026040A"/>
    <w:rsid w:val="00264372"/>
    <w:rsid w:val="002A22AD"/>
    <w:rsid w:val="002C6AD9"/>
    <w:rsid w:val="002D36E3"/>
    <w:rsid w:val="002F24F8"/>
    <w:rsid w:val="00354E6E"/>
    <w:rsid w:val="00355678"/>
    <w:rsid w:val="004025BE"/>
    <w:rsid w:val="00472D66"/>
    <w:rsid w:val="004E4087"/>
    <w:rsid w:val="00545AA3"/>
    <w:rsid w:val="005D3DCB"/>
    <w:rsid w:val="00661592"/>
    <w:rsid w:val="0066176A"/>
    <w:rsid w:val="00673381"/>
    <w:rsid w:val="006F4F49"/>
    <w:rsid w:val="007119F3"/>
    <w:rsid w:val="007421EB"/>
    <w:rsid w:val="00755D76"/>
    <w:rsid w:val="007B592B"/>
    <w:rsid w:val="007C6D77"/>
    <w:rsid w:val="0080528F"/>
    <w:rsid w:val="0089444C"/>
    <w:rsid w:val="008B0CD2"/>
    <w:rsid w:val="008D5DBA"/>
    <w:rsid w:val="009138B1"/>
    <w:rsid w:val="00941C7C"/>
    <w:rsid w:val="009803C7"/>
    <w:rsid w:val="00987CE4"/>
    <w:rsid w:val="00A14D85"/>
    <w:rsid w:val="00A80914"/>
    <w:rsid w:val="00A85CBD"/>
    <w:rsid w:val="00A86106"/>
    <w:rsid w:val="00AB73F6"/>
    <w:rsid w:val="00B026FD"/>
    <w:rsid w:val="00B467EF"/>
    <w:rsid w:val="00B6286E"/>
    <w:rsid w:val="00B965C3"/>
    <w:rsid w:val="00BB01F9"/>
    <w:rsid w:val="00BF5CE9"/>
    <w:rsid w:val="00C31339"/>
    <w:rsid w:val="00C47AA9"/>
    <w:rsid w:val="00C85E3A"/>
    <w:rsid w:val="00C861F1"/>
    <w:rsid w:val="00CB295A"/>
    <w:rsid w:val="00CC3158"/>
    <w:rsid w:val="00D0639F"/>
    <w:rsid w:val="00D83714"/>
    <w:rsid w:val="00E14841"/>
    <w:rsid w:val="00E3189E"/>
    <w:rsid w:val="00E472FC"/>
    <w:rsid w:val="00F43DE9"/>
    <w:rsid w:val="00F63F1A"/>
    <w:rsid w:val="00F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042"/>
  <w15:docId w15:val="{BAC2911E-E0FE-4367-AED0-CE12C09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sid w:val="00AA3CA1"/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AA3CA1"/>
    <w:rPr>
      <w:color w:val="00000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3CA1"/>
    <w:rPr>
      <w:vertAlign w:val="superscript"/>
    </w:rPr>
  </w:style>
  <w:style w:type="character" w:customStyle="1" w:styleId="Enfasiforte">
    <w:name w:val="Enfasi forte"/>
    <w:qFormat/>
    <w:rsid w:val="007A7743"/>
    <w:rPr>
      <w:b/>
      <w:bCs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AA3CA1"/>
    <w:pPr>
      <w:suppressAutoHyphens w:val="0"/>
    </w:pPr>
    <w:rPr>
      <w:color w:val="auto"/>
    </w:rPr>
  </w:style>
  <w:style w:type="paragraph" w:styleId="NormaleWeb">
    <w:name w:val="Normal (Web)"/>
    <w:basedOn w:val="Normale"/>
    <w:uiPriority w:val="99"/>
    <w:qFormat/>
    <w:rsid w:val="007A7743"/>
    <w:pPr>
      <w:spacing w:before="280" w:after="280"/>
      <w:textAlignment w:val="baseline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notaapidipagina">
    <w:name w:val="footnote reference"/>
    <w:uiPriority w:val="99"/>
    <w:semiHidden/>
    <w:rsid w:val="00F6635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7C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BA59-3850-42ED-B8AD-A5F01717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Segreteria Generale</cp:lastModifiedBy>
  <cp:revision>4</cp:revision>
  <cp:lastPrinted>2022-03-01T13:42:00Z</cp:lastPrinted>
  <dcterms:created xsi:type="dcterms:W3CDTF">2022-06-17T11:24:00Z</dcterms:created>
  <dcterms:modified xsi:type="dcterms:W3CDTF">2022-06-17T11:28:00Z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