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708D" w14:textId="1A0163F2" w:rsidR="004E38E3" w:rsidRPr="00121FAE" w:rsidRDefault="00121F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 w:rsidRPr="00121FAE">
        <w:rPr>
          <w:rFonts w:ascii="Verdana" w:eastAsia="Verdana" w:hAnsi="Verdana" w:cs="Verdana"/>
          <w:b/>
          <w:bCs/>
          <w:color w:val="000000"/>
          <w:sz w:val="28"/>
          <w:szCs w:val="28"/>
        </w:rPr>
        <w:t>In calo le vendite all’estero nel primo semestre del 2019</w:t>
      </w:r>
      <w:r w:rsidR="00102D8B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in provincia di Lucca</w:t>
      </w:r>
    </w:p>
    <w:p w14:paraId="7D3079E6" w14:textId="79E886A9" w:rsidR="004E38E3" w:rsidRPr="00121FAE" w:rsidRDefault="00121F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121FAE">
        <w:rPr>
          <w:rFonts w:ascii="Verdana" w:eastAsia="Verdana" w:hAnsi="Verdana" w:cs="Verdana"/>
          <w:color w:val="000000"/>
          <w:sz w:val="22"/>
          <w:szCs w:val="22"/>
        </w:rPr>
        <w:t xml:space="preserve">Analisi del commercio estero elaborata </w:t>
      </w:r>
      <w:r w:rsidRPr="00121FAE">
        <w:rPr>
          <w:rFonts w:ascii="Verdana" w:hAnsi="Verdana" w:cs="Arial"/>
          <w:sz w:val="22"/>
          <w:szCs w:val="22"/>
        </w:rPr>
        <w:t>Ufficio Studi, Statistica e Politiche economiche della Camera di Commercio di Lucca.</w:t>
      </w:r>
    </w:p>
    <w:p w14:paraId="5AB2ACA6" w14:textId="77777777" w:rsidR="00121FAE" w:rsidRDefault="00121F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590E504C" w14:textId="77777777" w:rsidR="00571833" w:rsidRPr="0070215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B19F495" w14:textId="1C9D2D6A" w:rsidR="00121FAE" w:rsidRPr="00121FAE" w:rsidRDefault="00321CA4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 xml:space="preserve">Lucca, </w:t>
      </w:r>
      <w:proofErr w:type="gramStart"/>
      <w:r w:rsidR="00121FAE">
        <w:rPr>
          <w:rFonts w:ascii="Verdana" w:eastAsia="Verdana" w:hAnsi="Verdana" w:cs="Verdana"/>
          <w:i/>
          <w:color w:val="000000"/>
          <w:sz w:val="22"/>
          <w:szCs w:val="22"/>
        </w:rPr>
        <w:t>1 ottobre</w:t>
      </w:r>
      <w:proofErr w:type="gramEnd"/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 xml:space="preserve"> 2019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121FAE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121FAE" w:rsidRPr="00121FAE">
        <w:rPr>
          <w:rFonts w:ascii="Verdana" w:hAnsi="Verdana" w:cs="Arial"/>
          <w:sz w:val="22"/>
          <w:szCs w:val="22"/>
        </w:rPr>
        <w:t>Nei primi sei mesi del 2019 le vendite all’estero della provincia di Lucca hanno superato i 2 miliardi di euro (2.011 milioni), segnando un arretramento (-2,7%) rispetto allo stesso periodo del 2018. L’andamento trimestrale evidenzia però una sostanziale stabilità nel trimestre aprile-giugno 2019 (-0,1%), che ha in parte attenuato la flessione registrata nei primi tre mesi dell’anno quando il calo aveva toccato il -6,1%. L’andamento toscano risulta invece particolarmente positivo, con un balzo del +17,9% nel semestre, così come quello nazionale, cresciuto del +2,7% nello stesso periodo.</w:t>
      </w:r>
      <w:bookmarkStart w:id="0" w:name="_GoBack"/>
      <w:bookmarkEnd w:id="0"/>
    </w:p>
    <w:p w14:paraId="5DC8FABA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>Sono questi i principali risultati che emergono dall’analisi dei dati ISTAT sul commercio estero effettuata dall’Ufficio Studi, Statistica e Politiche economiche della Camera di Commercio di Lucca.</w:t>
      </w:r>
    </w:p>
    <w:p w14:paraId="0247A27E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 xml:space="preserve">L’andamento regionale si caratterizza per peculiari dinamiche territoriali e settoriali, con incrementi delle vendite all’estero in doppia cifra rilevate per le province di Massa Carrara (meccanica), Firenze (settore moda e meccanica), Pistoia (mezzi di trasporto), Arezzo (orafo) e Livorno (petrolifero e metal-meccanica). In positivo anche Grosseto e Pisa, mentre Prato, Lucca e soprattutto Siena hanno registrato diminuzioni. </w:t>
      </w:r>
    </w:p>
    <w:p w14:paraId="113164FD" w14:textId="0EDCBE1C" w:rsid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 xml:space="preserve">Il valore delle importazioni provinciali ha registrato invece un incremento del +1,3% nei primi sei mesi dell’anno, arrivando a superare il miliardo di euro (1.044 milioni) di beni acquistati all’estero. Anche la dinamica regionale e nazionale </w:t>
      </w:r>
      <w:proofErr w:type="gramStart"/>
      <w:r w:rsidRPr="00121FAE">
        <w:rPr>
          <w:rFonts w:ascii="Verdana" w:hAnsi="Verdana" w:cs="Arial"/>
          <w:sz w:val="22"/>
          <w:szCs w:val="22"/>
        </w:rPr>
        <w:t>risultano positive</w:t>
      </w:r>
      <w:proofErr w:type="gramEnd"/>
      <w:r w:rsidRPr="00121FAE">
        <w:rPr>
          <w:rFonts w:ascii="Verdana" w:hAnsi="Verdana" w:cs="Arial"/>
          <w:sz w:val="22"/>
          <w:szCs w:val="22"/>
        </w:rPr>
        <w:t>, con una crescita degli acquisti dall’estero rispettivamente del +8,4% e del +1,5% nel periodo.</w:t>
      </w:r>
    </w:p>
    <w:p w14:paraId="4575E31B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2EFBEDA5" w14:textId="56965FB8" w:rsidR="00121FAE" w:rsidRDefault="00121FAE" w:rsidP="00121FAE">
      <w:pPr>
        <w:jc w:val="both"/>
        <w:rPr>
          <w:rFonts w:ascii="Verdana" w:hAnsi="Verdana"/>
          <w:iCs/>
          <w:sz w:val="22"/>
          <w:szCs w:val="22"/>
        </w:rPr>
      </w:pPr>
      <w:r w:rsidRPr="00121FAE">
        <w:rPr>
          <w:rFonts w:ascii="Verdana" w:hAnsi="Verdana"/>
          <w:iCs/>
          <w:sz w:val="22"/>
          <w:szCs w:val="22"/>
        </w:rPr>
        <w:t xml:space="preserve">“Le prospettive economiche restano incerte soprattutto per la debolezza del commercio internazionale e l’incertezza legata all’adozione di politiche protezionistiche -ha dichiarato </w:t>
      </w:r>
      <w:r w:rsidRPr="00121FAE">
        <w:rPr>
          <w:rFonts w:ascii="Verdana" w:hAnsi="Verdana"/>
          <w:b/>
          <w:bCs/>
          <w:iCs/>
          <w:sz w:val="22"/>
          <w:szCs w:val="22"/>
        </w:rPr>
        <w:t>Giorgio Bartoli</w:t>
      </w:r>
      <w:r w:rsidRPr="00121FAE">
        <w:rPr>
          <w:rFonts w:ascii="Verdana" w:hAnsi="Verdana"/>
          <w:iCs/>
          <w:sz w:val="22"/>
          <w:szCs w:val="22"/>
        </w:rPr>
        <w:t>, Presidente della Camera di Commercio di Lucca-. La prospettiva di un rallentamento dell’economia tedesca, terzo partner commerciale della nostra provincia dopo Francia e Stati Uniti, desta particolare preoccupazione. Per rilanciare la crescita servono investimenti e innovazione, l’unica strategia in grado di rafforzare la competitività delle nostre imprese sui mercati internazionali.”</w:t>
      </w:r>
    </w:p>
    <w:p w14:paraId="61E2F8AC" w14:textId="77777777" w:rsidR="00121FAE" w:rsidRPr="00121FAE" w:rsidRDefault="00121FAE" w:rsidP="00121FAE">
      <w:pPr>
        <w:jc w:val="both"/>
        <w:rPr>
          <w:rFonts w:ascii="Verdana" w:hAnsi="Verdana"/>
          <w:iCs/>
          <w:sz w:val="22"/>
          <w:szCs w:val="22"/>
        </w:rPr>
      </w:pPr>
    </w:p>
    <w:p w14:paraId="11D8921C" w14:textId="49F67469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color w:val="FF0000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 xml:space="preserve">A livello settoriale il </w:t>
      </w:r>
      <w:r w:rsidRPr="00121FAE">
        <w:rPr>
          <w:rFonts w:ascii="Verdana" w:hAnsi="Verdana" w:cs="Arial"/>
          <w:b/>
          <w:sz w:val="22"/>
          <w:szCs w:val="22"/>
        </w:rPr>
        <w:t>cartario</w:t>
      </w:r>
      <w:r w:rsidRPr="00121FAE">
        <w:rPr>
          <w:rFonts w:ascii="Verdana" w:hAnsi="Verdana" w:cs="Arial"/>
          <w:sz w:val="22"/>
          <w:szCs w:val="22"/>
        </w:rPr>
        <w:t xml:space="preserve"> si conferma primo settore provinciale per vendite all’estero con 468 milioni di euro nel semestre, nonostante un calo del -13,8% rispetto allo stesso periodo del 2018: a determinarne l’andamento negativo sono state le vendite di </w:t>
      </w:r>
      <w:r w:rsidRPr="00121FAE">
        <w:rPr>
          <w:rFonts w:ascii="Verdana" w:hAnsi="Verdana" w:cs="Arial"/>
          <w:i/>
          <w:sz w:val="22"/>
          <w:szCs w:val="22"/>
        </w:rPr>
        <w:t>pasta da carta, carta e cartone</w:t>
      </w:r>
      <w:r w:rsidRPr="00121FAE">
        <w:rPr>
          <w:rFonts w:ascii="Verdana" w:hAnsi="Verdana" w:cs="Arial"/>
          <w:sz w:val="22"/>
          <w:szCs w:val="22"/>
        </w:rPr>
        <w:t xml:space="preserve"> (-29,7%), mentre per gli </w:t>
      </w:r>
      <w:r w:rsidRPr="00121FAE">
        <w:rPr>
          <w:rFonts w:ascii="Verdana" w:hAnsi="Verdana" w:cs="Arial"/>
          <w:i/>
          <w:sz w:val="22"/>
          <w:szCs w:val="22"/>
        </w:rPr>
        <w:t>articoli in carta e cartone</w:t>
      </w:r>
      <w:r w:rsidRPr="00121FAE">
        <w:rPr>
          <w:rFonts w:ascii="Verdana" w:hAnsi="Verdana" w:cs="Arial"/>
          <w:sz w:val="22"/>
          <w:szCs w:val="22"/>
        </w:rPr>
        <w:t xml:space="preserve"> si è registrata una sostanziale stabilità (+0,1%). </w:t>
      </w:r>
    </w:p>
    <w:p w14:paraId="3C69F45E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 xml:space="preserve">Anche la </w:t>
      </w:r>
      <w:r w:rsidRPr="00121FAE">
        <w:rPr>
          <w:rFonts w:ascii="Verdana" w:hAnsi="Verdana" w:cs="Arial"/>
          <w:b/>
          <w:sz w:val="22"/>
          <w:szCs w:val="22"/>
        </w:rPr>
        <w:t>meccanica</w:t>
      </w:r>
      <w:r w:rsidRPr="00121FAE">
        <w:rPr>
          <w:rFonts w:ascii="Verdana" w:hAnsi="Verdana" w:cs="Arial"/>
          <w:sz w:val="22"/>
          <w:szCs w:val="22"/>
        </w:rPr>
        <w:t xml:space="preserve"> (393 milioni di euro) ha mostrato una contrazione delle vendite all’estero (-4,2%) rispetto ai primi sei mesi del 2018, con le macchine per impieghi speciali in flessione del -11,6%. Dopo il pesante calo registrato dal settore nei primi tre </w:t>
      </w:r>
      <w:r w:rsidRPr="00121FAE">
        <w:rPr>
          <w:rFonts w:ascii="Verdana" w:hAnsi="Verdana" w:cs="Arial"/>
          <w:sz w:val="22"/>
          <w:szCs w:val="22"/>
        </w:rPr>
        <w:lastRenderedPageBreak/>
        <w:t>mesi dell’anno, le vendite all’estero hanno ripreso tra aprile e giugno segnando un +4,9%.</w:t>
      </w:r>
    </w:p>
    <w:p w14:paraId="47D09CD4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 xml:space="preserve">Si consolida invece la ripresa della </w:t>
      </w:r>
      <w:r w:rsidRPr="00121FAE">
        <w:rPr>
          <w:rFonts w:ascii="Verdana" w:hAnsi="Verdana" w:cs="Arial"/>
          <w:b/>
          <w:sz w:val="22"/>
          <w:szCs w:val="22"/>
        </w:rPr>
        <w:t>cantieristica</w:t>
      </w:r>
      <w:r w:rsidRPr="00121FAE">
        <w:rPr>
          <w:rFonts w:ascii="Verdana" w:hAnsi="Verdana" w:cs="Arial"/>
          <w:sz w:val="22"/>
          <w:szCs w:val="22"/>
        </w:rPr>
        <w:t xml:space="preserve"> </w:t>
      </w:r>
      <w:r w:rsidRPr="00121FAE">
        <w:rPr>
          <w:rFonts w:ascii="Verdana" w:hAnsi="Verdana" w:cs="Arial"/>
          <w:b/>
          <w:sz w:val="22"/>
          <w:szCs w:val="22"/>
        </w:rPr>
        <w:t>nautica</w:t>
      </w:r>
      <w:r w:rsidRPr="00121FAE">
        <w:rPr>
          <w:rFonts w:ascii="Verdana" w:hAnsi="Verdana" w:cs="Arial"/>
          <w:sz w:val="22"/>
          <w:szCs w:val="22"/>
        </w:rPr>
        <w:t xml:space="preserve"> (314 milioni), che ha riportato un brillante +14,7%, e della </w:t>
      </w:r>
      <w:r w:rsidRPr="00121FAE">
        <w:rPr>
          <w:rFonts w:ascii="Verdana" w:hAnsi="Verdana" w:cs="Arial"/>
          <w:b/>
          <w:sz w:val="22"/>
          <w:szCs w:val="22"/>
        </w:rPr>
        <w:t>fabbricazione di</w:t>
      </w:r>
      <w:r w:rsidRPr="00121FAE">
        <w:rPr>
          <w:rFonts w:ascii="Verdana" w:hAnsi="Verdana" w:cs="Arial"/>
          <w:sz w:val="22"/>
          <w:szCs w:val="22"/>
        </w:rPr>
        <w:t xml:space="preserve"> </w:t>
      </w:r>
      <w:r w:rsidRPr="00121FAE">
        <w:rPr>
          <w:rFonts w:ascii="Verdana" w:hAnsi="Verdana" w:cs="Arial"/>
          <w:b/>
          <w:sz w:val="22"/>
          <w:szCs w:val="22"/>
        </w:rPr>
        <w:t>materiale</w:t>
      </w:r>
      <w:r w:rsidRPr="00121FAE">
        <w:rPr>
          <w:rFonts w:ascii="Verdana" w:hAnsi="Verdana" w:cs="Arial"/>
          <w:sz w:val="22"/>
          <w:szCs w:val="22"/>
        </w:rPr>
        <w:t xml:space="preserve"> </w:t>
      </w:r>
      <w:r w:rsidRPr="00121FAE">
        <w:rPr>
          <w:rFonts w:ascii="Verdana" w:hAnsi="Verdana" w:cs="Arial"/>
          <w:b/>
          <w:sz w:val="22"/>
          <w:szCs w:val="22"/>
        </w:rPr>
        <w:t>elettrico e meccanica di precisione</w:t>
      </w:r>
      <w:r w:rsidRPr="00121FAE">
        <w:rPr>
          <w:rFonts w:ascii="Verdana" w:hAnsi="Verdana" w:cs="Arial"/>
          <w:sz w:val="22"/>
          <w:szCs w:val="22"/>
        </w:rPr>
        <w:t xml:space="preserve"> salita del +7,3% a quota 150 milioni di export. Crescono anche le vendite all’estero dell</w:t>
      </w:r>
      <w:r w:rsidRPr="00121FAE">
        <w:rPr>
          <w:rFonts w:ascii="Verdana" w:hAnsi="Verdana" w:cs="Arial"/>
          <w:iCs/>
          <w:sz w:val="22"/>
          <w:szCs w:val="22"/>
        </w:rPr>
        <w:t>’</w:t>
      </w:r>
      <w:r w:rsidRPr="00121FAE">
        <w:rPr>
          <w:rFonts w:ascii="Verdana" w:hAnsi="Verdana" w:cs="Arial"/>
          <w:sz w:val="22"/>
          <w:szCs w:val="22"/>
        </w:rPr>
        <w:t xml:space="preserve">industria </w:t>
      </w:r>
      <w:r w:rsidRPr="00121FAE">
        <w:rPr>
          <w:rFonts w:ascii="Verdana" w:hAnsi="Verdana" w:cs="Arial"/>
          <w:b/>
          <w:bCs/>
          <w:sz w:val="22"/>
          <w:szCs w:val="22"/>
        </w:rPr>
        <w:t>metallurgica</w:t>
      </w:r>
      <w:r w:rsidRPr="00121FAE">
        <w:rPr>
          <w:rFonts w:ascii="Verdana" w:hAnsi="Verdana" w:cs="Arial"/>
          <w:bCs/>
          <w:sz w:val="22"/>
          <w:szCs w:val="22"/>
        </w:rPr>
        <w:t xml:space="preserve"> (+1,1%) con 141 milioni </w:t>
      </w:r>
      <w:r w:rsidRPr="00121FAE">
        <w:rPr>
          <w:rFonts w:ascii="Verdana" w:hAnsi="Verdana" w:cs="Arial"/>
          <w:iCs/>
          <w:sz w:val="22"/>
          <w:szCs w:val="22"/>
        </w:rPr>
        <w:t>di euro,</w:t>
      </w:r>
      <w:r w:rsidRPr="00121FAE">
        <w:rPr>
          <w:rFonts w:ascii="Verdana" w:hAnsi="Verdana" w:cs="Arial"/>
          <w:bCs/>
          <w:sz w:val="22"/>
          <w:szCs w:val="22"/>
        </w:rPr>
        <w:t xml:space="preserve"> del</w:t>
      </w:r>
      <w:r w:rsidRPr="00121FAE">
        <w:rPr>
          <w:rFonts w:ascii="Verdana" w:hAnsi="Verdana" w:cs="Arial"/>
          <w:iCs/>
          <w:sz w:val="22"/>
          <w:szCs w:val="22"/>
        </w:rPr>
        <w:t xml:space="preserve">la </w:t>
      </w:r>
      <w:r w:rsidRPr="00121FAE">
        <w:rPr>
          <w:rFonts w:ascii="Verdana" w:hAnsi="Verdana" w:cs="Arial"/>
          <w:b/>
          <w:iCs/>
          <w:sz w:val="22"/>
          <w:szCs w:val="22"/>
        </w:rPr>
        <w:t>chimica, vernici e farmaceutica</w:t>
      </w:r>
      <w:r w:rsidRPr="00121FAE">
        <w:rPr>
          <w:rFonts w:ascii="Verdana" w:hAnsi="Verdana" w:cs="Arial"/>
          <w:iCs/>
          <w:sz w:val="22"/>
          <w:szCs w:val="22"/>
        </w:rPr>
        <w:t xml:space="preserve"> (96 milioni) che balza del +32,8% spinta dal +47,5% della </w:t>
      </w:r>
      <w:r w:rsidRPr="00121FAE">
        <w:rPr>
          <w:rFonts w:ascii="Verdana" w:hAnsi="Verdana" w:cs="Arial"/>
          <w:i/>
          <w:iCs/>
          <w:sz w:val="22"/>
          <w:szCs w:val="22"/>
        </w:rPr>
        <w:t>farmaceutica</w:t>
      </w:r>
      <w:r w:rsidRPr="00121FAE">
        <w:rPr>
          <w:rFonts w:ascii="Verdana" w:hAnsi="Verdana" w:cs="Arial"/>
          <w:iCs/>
          <w:sz w:val="22"/>
          <w:szCs w:val="22"/>
        </w:rPr>
        <w:t xml:space="preserve">, e della </w:t>
      </w:r>
      <w:r w:rsidRPr="00121FAE">
        <w:rPr>
          <w:rFonts w:ascii="Verdana" w:hAnsi="Verdana" w:cs="Arial"/>
          <w:b/>
          <w:iCs/>
          <w:sz w:val="22"/>
          <w:szCs w:val="22"/>
        </w:rPr>
        <w:t>gomma e plastica</w:t>
      </w:r>
      <w:r w:rsidRPr="00121FAE">
        <w:rPr>
          <w:rFonts w:ascii="Verdana" w:hAnsi="Verdana" w:cs="Arial"/>
          <w:iCs/>
          <w:sz w:val="22"/>
          <w:szCs w:val="22"/>
        </w:rPr>
        <w:t xml:space="preserve"> che fa segnare un +3,0% nel semestre.</w:t>
      </w:r>
    </w:p>
    <w:p w14:paraId="291D5353" w14:textId="75A86F81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iCs/>
          <w:sz w:val="22"/>
          <w:szCs w:val="22"/>
        </w:rPr>
      </w:pPr>
      <w:r w:rsidRPr="00121FAE">
        <w:rPr>
          <w:rFonts w:ascii="Verdana" w:hAnsi="Verdana" w:cs="Arial"/>
          <w:iCs/>
          <w:sz w:val="22"/>
          <w:szCs w:val="22"/>
        </w:rPr>
        <w:t xml:space="preserve">Prosegue la contrazione delle vendite all’estero dell’industria </w:t>
      </w:r>
      <w:r w:rsidRPr="00121FAE">
        <w:rPr>
          <w:rFonts w:ascii="Verdana" w:hAnsi="Verdana" w:cs="Arial"/>
          <w:b/>
          <w:iCs/>
          <w:sz w:val="22"/>
          <w:szCs w:val="22"/>
        </w:rPr>
        <w:t>alimentare e del tabacco</w:t>
      </w:r>
      <w:r w:rsidRPr="00121FAE">
        <w:rPr>
          <w:rFonts w:ascii="Verdana" w:hAnsi="Verdana" w:cs="Arial"/>
          <w:iCs/>
          <w:sz w:val="22"/>
          <w:szCs w:val="22"/>
        </w:rPr>
        <w:t xml:space="preserve"> (132 milioni di euro), c</w:t>
      </w:r>
      <w:r>
        <w:rPr>
          <w:rFonts w:ascii="Verdana" w:hAnsi="Verdana" w:cs="Arial"/>
          <w:iCs/>
          <w:sz w:val="22"/>
          <w:szCs w:val="22"/>
        </w:rPr>
        <w:t xml:space="preserve">on un </w:t>
      </w:r>
      <w:r w:rsidRPr="00121FAE">
        <w:rPr>
          <w:rFonts w:ascii="Verdana" w:hAnsi="Verdana" w:cs="Arial"/>
          <w:iCs/>
          <w:sz w:val="22"/>
          <w:szCs w:val="22"/>
        </w:rPr>
        <w:t>-9,7% nel periodo anche per il negativo andamento delle vendite di</w:t>
      </w:r>
      <w:r w:rsidRPr="00121FAE">
        <w:rPr>
          <w:rFonts w:ascii="Verdana" w:hAnsi="Verdana" w:cs="Arial"/>
          <w:b/>
          <w:iCs/>
          <w:sz w:val="22"/>
          <w:szCs w:val="22"/>
        </w:rPr>
        <w:t xml:space="preserve"> </w:t>
      </w:r>
      <w:r w:rsidRPr="00121FAE">
        <w:rPr>
          <w:rFonts w:ascii="Verdana" w:hAnsi="Verdana" w:cs="Arial"/>
          <w:i/>
          <w:iCs/>
          <w:sz w:val="22"/>
          <w:szCs w:val="22"/>
        </w:rPr>
        <w:t>olii di oliva, semi, etc.</w:t>
      </w:r>
      <w:r w:rsidRPr="00121FAE">
        <w:rPr>
          <w:rFonts w:ascii="Verdana" w:hAnsi="Verdana" w:cs="Arial"/>
          <w:b/>
          <w:iCs/>
          <w:sz w:val="22"/>
          <w:szCs w:val="22"/>
        </w:rPr>
        <w:t xml:space="preserve"> </w:t>
      </w:r>
      <w:r w:rsidRPr="00121FAE">
        <w:rPr>
          <w:rFonts w:ascii="Verdana" w:hAnsi="Verdana" w:cs="Arial"/>
          <w:iCs/>
          <w:sz w:val="22"/>
          <w:szCs w:val="22"/>
        </w:rPr>
        <w:t xml:space="preserve">(-8,8%). Si conferma in flessione anche il sistema moda provinciale, con l’export del </w:t>
      </w:r>
      <w:r w:rsidRPr="00121FAE">
        <w:rPr>
          <w:rFonts w:ascii="Verdana" w:hAnsi="Verdana" w:cs="Arial"/>
          <w:b/>
          <w:iCs/>
          <w:sz w:val="22"/>
          <w:szCs w:val="22"/>
        </w:rPr>
        <w:t xml:space="preserve">cuoio e calzature </w:t>
      </w:r>
      <w:r w:rsidRPr="00121FAE">
        <w:rPr>
          <w:rFonts w:ascii="Verdana" w:hAnsi="Verdana" w:cs="Arial"/>
          <w:iCs/>
          <w:sz w:val="22"/>
          <w:szCs w:val="22"/>
        </w:rPr>
        <w:t xml:space="preserve">in calo del -17,4% (calzature: -16,4%) e il </w:t>
      </w:r>
      <w:r w:rsidRPr="00121FAE">
        <w:rPr>
          <w:rFonts w:ascii="Verdana" w:hAnsi="Verdana" w:cs="Arial"/>
          <w:b/>
          <w:iCs/>
          <w:sz w:val="22"/>
          <w:szCs w:val="22"/>
        </w:rPr>
        <w:t>tessile e</w:t>
      </w:r>
      <w:r w:rsidRPr="00121FAE">
        <w:rPr>
          <w:rFonts w:ascii="Verdana" w:hAnsi="Verdana" w:cs="Arial"/>
          <w:iCs/>
          <w:sz w:val="22"/>
          <w:szCs w:val="22"/>
        </w:rPr>
        <w:t xml:space="preserve"> </w:t>
      </w:r>
      <w:r w:rsidRPr="00121FAE">
        <w:rPr>
          <w:rFonts w:ascii="Verdana" w:hAnsi="Verdana" w:cs="Arial"/>
          <w:b/>
          <w:iCs/>
          <w:sz w:val="22"/>
          <w:szCs w:val="22"/>
        </w:rPr>
        <w:t>abbigliamento</w:t>
      </w:r>
      <w:r w:rsidRPr="00121FAE">
        <w:rPr>
          <w:rFonts w:ascii="Verdana" w:hAnsi="Verdana" w:cs="Arial"/>
          <w:iCs/>
          <w:sz w:val="22"/>
          <w:szCs w:val="22"/>
        </w:rPr>
        <w:t xml:space="preserve"> del -25,7% (articoli di abbigliamento: -26,9%).</w:t>
      </w:r>
    </w:p>
    <w:p w14:paraId="6512569D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iCs/>
          <w:sz w:val="22"/>
          <w:szCs w:val="22"/>
        </w:rPr>
        <w:t xml:space="preserve">In difficoltà anche l’industria </w:t>
      </w:r>
      <w:r w:rsidRPr="00121FAE">
        <w:rPr>
          <w:rFonts w:ascii="Verdana" w:hAnsi="Verdana" w:cs="Arial"/>
          <w:b/>
          <w:bCs/>
          <w:sz w:val="22"/>
          <w:szCs w:val="22"/>
        </w:rPr>
        <w:t>lapidea, del vetro e delle pietre estratte</w:t>
      </w:r>
      <w:r w:rsidRPr="00121FAE">
        <w:rPr>
          <w:rFonts w:ascii="Verdana" w:hAnsi="Verdana" w:cs="Arial"/>
          <w:bCs/>
          <w:sz w:val="22"/>
          <w:szCs w:val="22"/>
        </w:rPr>
        <w:t xml:space="preserve"> (</w:t>
      </w:r>
      <w:r w:rsidRPr="00121FAE">
        <w:rPr>
          <w:rFonts w:ascii="Verdana" w:hAnsi="Verdana" w:cs="Arial"/>
          <w:sz w:val="22"/>
          <w:szCs w:val="22"/>
        </w:rPr>
        <w:t>74 milioni) che ha visto scendere le vendite all’estero del -4,4%, con i prodotti lapidei in calo del -5% e le pietre estratte in aumento del +2,7%.</w:t>
      </w:r>
    </w:p>
    <w:p w14:paraId="0B91BF79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caps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 xml:space="preserve">A livello geografico la flessione ha interessato particolarmente le vendite verso i paesi dell’Unione Europea che sono scese del -4,6%; quelle verso i paesi extra UE sono cresciute invece del +10,8%, attestando il continente al -2,6% nel complesso. Sono diminuite anche le vendite verso il continente asiatico (-20,2%), trainate dal calo dell’Asia orientale (-34,8%) mentre sono cresciuti i valori verso Asia centrale e Medio Oriente. Stabili gli scambi commerciali verso il continente americano (0,2%), con il -1,1% dell’America settentrionale bilanciato dal +2% dell’America centro-meridionale. Buona infine la crescita delle vendite verso l’Africa (+3,4%) e l’Oceania. </w:t>
      </w:r>
    </w:p>
    <w:p w14:paraId="716B30CA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 xml:space="preserve">L’incremento delle </w:t>
      </w:r>
      <w:r w:rsidRPr="00121FAE">
        <w:rPr>
          <w:rFonts w:ascii="Verdana" w:hAnsi="Verdana" w:cs="Arial"/>
          <w:b/>
          <w:sz w:val="22"/>
          <w:szCs w:val="22"/>
        </w:rPr>
        <w:t>importazioni</w:t>
      </w:r>
      <w:r w:rsidRPr="00121FAE">
        <w:rPr>
          <w:rFonts w:ascii="Verdana" w:hAnsi="Verdana" w:cs="Arial"/>
          <w:sz w:val="22"/>
          <w:szCs w:val="22"/>
        </w:rPr>
        <w:t xml:space="preserve"> provinciali (+1,3%) è determinata principalmente dal forte aumento del valore degli acquisti dall’estero dell’industria </w:t>
      </w:r>
      <w:r w:rsidRPr="00121FAE">
        <w:rPr>
          <w:rFonts w:ascii="Verdana" w:hAnsi="Verdana" w:cs="Arial"/>
          <w:b/>
          <w:sz w:val="22"/>
          <w:szCs w:val="22"/>
        </w:rPr>
        <w:t>chimica, delle vernici e farmaceutica</w:t>
      </w:r>
      <w:r w:rsidRPr="00121FAE">
        <w:rPr>
          <w:rFonts w:ascii="Verdana" w:hAnsi="Verdana" w:cs="Arial"/>
          <w:sz w:val="22"/>
          <w:szCs w:val="22"/>
        </w:rPr>
        <w:t xml:space="preserve"> (+26,8%; 144 milioni), in particolare della </w:t>
      </w:r>
      <w:r w:rsidRPr="00121FAE">
        <w:rPr>
          <w:rFonts w:ascii="Verdana" w:hAnsi="Verdana" w:cs="Arial"/>
          <w:i/>
          <w:sz w:val="22"/>
          <w:szCs w:val="22"/>
        </w:rPr>
        <w:t>farmaceutica</w:t>
      </w:r>
      <w:r w:rsidRPr="00121FAE">
        <w:rPr>
          <w:rFonts w:ascii="Verdana" w:hAnsi="Verdana" w:cs="Arial"/>
          <w:sz w:val="22"/>
          <w:szCs w:val="22"/>
        </w:rPr>
        <w:t xml:space="preserve"> (+63,9%).</w:t>
      </w:r>
    </w:p>
    <w:p w14:paraId="383B9930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>Crescono anche gli acquisti dall’estero dell'</w:t>
      </w:r>
      <w:r w:rsidRPr="00121FAE">
        <w:rPr>
          <w:rFonts w:ascii="Verdana" w:hAnsi="Verdana" w:cs="Arial"/>
          <w:b/>
          <w:bCs/>
          <w:sz w:val="22"/>
          <w:szCs w:val="22"/>
        </w:rPr>
        <w:t>industria meccanica</w:t>
      </w:r>
      <w:r w:rsidRPr="00121FAE">
        <w:rPr>
          <w:rFonts w:ascii="Verdana" w:hAnsi="Verdana" w:cs="Arial"/>
          <w:bCs/>
          <w:sz w:val="22"/>
          <w:szCs w:val="22"/>
        </w:rPr>
        <w:t xml:space="preserve"> (+13,7%;</w:t>
      </w:r>
      <w:r w:rsidRPr="00121FAE">
        <w:rPr>
          <w:rFonts w:ascii="Verdana" w:hAnsi="Verdana" w:cs="Arial"/>
          <w:sz w:val="22"/>
          <w:szCs w:val="22"/>
        </w:rPr>
        <w:t xml:space="preserve"> 84,5 milioni di euro), del </w:t>
      </w:r>
      <w:r w:rsidRPr="00121FAE">
        <w:rPr>
          <w:rFonts w:ascii="Verdana" w:hAnsi="Verdana" w:cs="Arial"/>
          <w:b/>
          <w:sz w:val="22"/>
          <w:szCs w:val="22"/>
        </w:rPr>
        <w:t>tessile e abbigliamento</w:t>
      </w:r>
      <w:r w:rsidRPr="00121FAE">
        <w:rPr>
          <w:rFonts w:ascii="Verdana" w:hAnsi="Verdana" w:cs="Arial"/>
          <w:sz w:val="22"/>
          <w:szCs w:val="22"/>
        </w:rPr>
        <w:t xml:space="preserve"> (+12,3%), della </w:t>
      </w:r>
      <w:r w:rsidRPr="00121FAE">
        <w:rPr>
          <w:rFonts w:ascii="Verdana" w:hAnsi="Verdana" w:cs="Arial"/>
          <w:b/>
          <w:sz w:val="22"/>
          <w:szCs w:val="22"/>
        </w:rPr>
        <w:t>gomma e plastica</w:t>
      </w:r>
      <w:r w:rsidRPr="00121FAE">
        <w:rPr>
          <w:rFonts w:ascii="Verdana" w:hAnsi="Verdana" w:cs="Arial"/>
          <w:sz w:val="22"/>
          <w:szCs w:val="22"/>
        </w:rPr>
        <w:t xml:space="preserve"> (+3,2%) e dell’</w:t>
      </w:r>
      <w:r w:rsidRPr="00121FAE">
        <w:rPr>
          <w:rFonts w:ascii="Verdana" w:hAnsi="Verdana" w:cs="Arial"/>
          <w:b/>
          <w:sz w:val="22"/>
          <w:szCs w:val="22"/>
        </w:rPr>
        <w:t>industria</w:t>
      </w:r>
      <w:r w:rsidRPr="00121FAE">
        <w:rPr>
          <w:rFonts w:ascii="Verdana" w:hAnsi="Verdana" w:cs="Arial"/>
          <w:sz w:val="22"/>
          <w:szCs w:val="22"/>
        </w:rPr>
        <w:t xml:space="preserve"> </w:t>
      </w:r>
      <w:r w:rsidRPr="00121FAE">
        <w:rPr>
          <w:rFonts w:ascii="Verdana" w:hAnsi="Verdana" w:cs="Arial"/>
          <w:b/>
          <w:sz w:val="22"/>
          <w:szCs w:val="22"/>
        </w:rPr>
        <w:t>cantieristica</w:t>
      </w:r>
      <w:r w:rsidRPr="00121FAE">
        <w:rPr>
          <w:rFonts w:ascii="Verdana" w:hAnsi="Verdana" w:cs="Arial"/>
          <w:sz w:val="22"/>
          <w:szCs w:val="22"/>
        </w:rPr>
        <w:t xml:space="preserve"> (+4,8%).</w:t>
      </w:r>
    </w:p>
    <w:p w14:paraId="61709E2D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 xml:space="preserve">Diminuisce invece il valore degli acquisti dall’estero del cartario (-4,6%; 379 milioni) per la flessione della </w:t>
      </w:r>
      <w:r w:rsidRPr="00121FAE">
        <w:rPr>
          <w:rFonts w:ascii="Verdana" w:hAnsi="Verdana" w:cs="Arial"/>
          <w:b/>
          <w:sz w:val="22"/>
          <w:szCs w:val="22"/>
        </w:rPr>
        <w:t>pasta carta, carta e cartone</w:t>
      </w:r>
      <w:r w:rsidRPr="00121FAE">
        <w:rPr>
          <w:rFonts w:ascii="Verdana" w:hAnsi="Verdana" w:cs="Arial"/>
          <w:sz w:val="22"/>
          <w:szCs w:val="22"/>
        </w:rPr>
        <w:t xml:space="preserve"> (-5,4%; 368 milioni), mentre crescono le importazioni di </w:t>
      </w:r>
      <w:r w:rsidRPr="00121FAE">
        <w:rPr>
          <w:rFonts w:ascii="Verdana" w:hAnsi="Verdana" w:cs="Arial"/>
          <w:b/>
          <w:sz w:val="22"/>
          <w:szCs w:val="22"/>
        </w:rPr>
        <w:t>articoli di carta e cartone</w:t>
      </w:r>
      <w:r w:rsidRPr="00121FAE">
        <w:rPr>
          <w:rFonts w:ascii="Verdana" w:hAnsi="Verdana" w:cs="Arial"/>
          <w:sz w:val="22"/>
          <w:szCs w:val="22"/>
        </w:rPr>
        <w:t xml:space="preserve"> (+32,6%; 11 milioni).</w:t>
      </w:r>
    </w:p>
    <w:p w14:paraId="38711916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 xml:space="preserve">In calo anche gli acquisti dell’industria </w:t>
      </w:r>
      <w:r w:rsidRPr="00121FAE">
        <w:rPr>
          <w:rFonts w:ascii="Verdana" w:hAnsi="Verdana" w:cs="Arial"/>
          <w:b/>
          <w:sz w:val="22"/>
          <w:szCs w:val="22"/>
        </w:rPr>
        <w:t xml:space="preserve">alimentare e del tabacco </w:t>
      </w:r>
      <w:r w:rsidRPr="00121FAE">
        <w:rPr>
          <w:rFonts w:ascii="Verdana" w:hAnsi="Verdana" w:cs="Arial"/>
          <w:sz w:val="22"/>
          <w:szCs w:val="22"/>
        </w:rPr>
        <w:t xml:space="preserve">(-1,4%; 116 milioni), con l’import di </w:t>
      </w:r>
      <w:r w:rsidRPr="00121FAE">
        <w:rPr>
          <w:rFonts w:ascii="Verdana" w:hAnsi="Verdana" w:cs="Arial"/>
          <w:i/>
          <w:iCs/>
          <w:sz w:val="22"/>
          <w:szCs w:val="22"/>
        </w:rPr>
        <w:t>olii di oliva, semi, etc.</w:t>
      </w:r>
      <w:r w:rsidRPr="00121FAE">
        <w:rPr>
          <w:rFonts w:ascii="Verdana" w:hAnsi="Verdana" w:cs="Arial"/>
          <w:b/>
          <w:iCs/>
          <w:sz w:val="22"/>
          <w:szCs w:val="22"/>
        </w:rPr>
        <w:t xml:space="preserve"> </w:t>
      </w:r>
      <w:r w:rsidRPr="00121FAE">
        <w:rPr>
          <w:rFonts w:ascii="Verdana" w:hAnsi="Verdana" w:cs="Arial"/>
          <w:sz w:val="22"/>
          <w:szCs w:val="22"/>
        </w:rPr>
        <w:t>sceso del -3,8%</w:t>
      </w:r>
      <w:r w:rsidRPr="00121FAE">
        <w:rPr>
          <w:rFonts w:ascii="Verdana" w:hAnsi="Verdana" w:cs="Arial"/>
          <w:bCs/>
          <w:sz w:val="22"/>
          <w:szCs w:val="22"/>
        </w:rPr>
        <w:t xml:space="preserve">. Flettono anche l’industria </w:t>
      </w:r>
      <w:r w:rsidRPr="00121FAE">
        <w:rPr>
          <w:rFonts w:ascii="Verdana" w:hAnsi="Verdana" w:cs="Arial"/>
          <w:b/>
          <w:bCs/>
          <w:sz w:val="22"/>
          <w:szCs w:val="22"/>
        </w:rPr>
        <w:t>metallurgica</w:t>
      </w:r>
      <w:r w:rsidRPr="00121FAE">
        <w:rPr>
          <w:rFonts w:ascii="Verdana" w:hAnsi="Verdana" w:cs="Arial"/>
          <w:bCs/>
          <w:sz w:val="22"/>
          <w:szCs w:val="22"/>
        </w:rPr>
        <w:t xml:space="preserve"> (-4,2%), la </w:t>
      </w:r>
      <w:r w:rsidRPr="00121FAE">
        <w:rPr>
          <w:rFonts w:ascii="Verdana" w:hAnsi="Verdana" w:cs="Arial"/>
          <w:b/>
          <w:bCs/>
          <w:sz w:val="22"/>
          <w:szCs w:val="22"/>
        </w:rPr>
        <w:t>fabbricazione di materiale elettrico e meccanica di precisione</w:t>
      </w:r>
      <w:r w:rsidRPr="00121FAE">
        <w:rPr>
          <w:rFonts w:ascii="Verdana" w:hAnsi="Verdana" w:cs="Arial"/>
          <w:bCs/>
          <w:sz w:val="22"/>
          <w:szCs w:val="22"/>
        </w:rPr>
        <w:t xml:space="preserve"> (-3,7%), i</w:t>
      </w:r>
      <w:r w:rsidRPr="00121FAE">
        <w:rPr>
          <w:rFonts w:ascii="Verdana" w:hAnsi="Verdana" w:cs="Arial"/>
          <w:sz w:val="22"/>
          <w:szCs w:val="22"/>
        </w:rPr>
        <w:t xml:space="preserve">l </w:t>
      </w:r>
      <w:r w:rsidRPr="00121FAE">
        <w:rPr>
          <w:rFonts w:ascii="Verdana" w:hAnsi="Verdana" w:cs="Arial"/>
          <w:b/>
          <w:bCs/>
          <w:sz w:val="22"/>
          <w:szCs w:val="22"/>
        </w:rPr>
        <w:t>cuoio e calzature</w:t>
      </w:r>
      <w:r w:rsidRPr="00121FAE">
        <w:rPr>
          <w:rFonts w:ascii="Verdana" w:hAnsi="Verdana" w:cs="Arial"/>
          <w:bCs/>
          <w:sz w:val="22"/>
          <w:szCs w:val="22"/>
        </w:rPr>
        <w:t xml:space="preserve"> (-16,4%) e il comparto </w:t>
      </w:r>
      <w:r w:rsidRPr="00121FAE">
        <w:rPr>
          <w:rFonts w:ascii="Verdana" w:hAnsi="Verdana" w:cs="Arial"/>
          <w:b/>
          <w:bCs/>
          <w:sz w:val="22"/>
          <w:szCs w:val="22"/>
        </w:rPr>
        <w:t>lapideo</w:t>
      </w:r>
      <w:r w:rsidRPr="00121FAE">
        <w:rPr>
          <w:rFonts w:ascii="Verdana" w:hAnsi="Verdana" w:cs="Arial"/>
          <w:bCs/>
          <w:sz w:val="22"/>
          <w:szCs w:val="22"/>
        </w:rPr>
        <w:t xml:space="preserve"> (-5,5%).</w:t>
      </w:r>
    </w:p>
    <w:p w14:paraId="65DC3AAE" w14:textId="77777777" w:rsidR="00121FAE" w:rsidRPr="00121FAE" w:rsidRDefault="00121FAE" w:rsidP="00121FA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AE">
        <w:rPr>
          <w:rFonts w:ascii="Verdana" w:hAnsi="Verdana" w:cs="Arial"/>
          <w:sz w:val="22"/>
          <w:szCs w:val="22"/>
        </w:rPr>
        <w:t>Gli acquisti risultano in crescita dall’Europa, con un aumento del +3,1% malgrado il calo di paesi Extra UE28, e dall’America, che segna un +3% grazie all’aumento del Nord America. L’Asia resta stabile mentre per Africa e Oceania si registrano contrazioni.</w:t>
      </w:r>
    </w:p>
    <w:p w14:paraId="4CC40F4F" w14:textId="77777777" w:rsidR="00121FAE" w:rsidRPr="00121FAE" w:rsidRDefault="00121FAE" w:rsidP="00121FAE">
      <w:pPr>
        <w:rPr>
          <w:rFonts w:ascii="Verdana" w:hAnsi="Verdana"/>
          <w:sz w:val="22"/>
          <w:szCs w:val="22"/>
        </w:rPr>
      </w:pPr>
      <w:r w:rsidRPr="00121FAE">
        <w:rPr>
          <w:rFonts w:ascii="Verdana" w:hAnsi="Verdana"/>
          <w:sz w:val="22"/>
          <w:szCs w:val="22"/>
        </w:rPr>
        <w:br w:type="page"/>
      </w:r>
    </w:p>
    <w:tbl>
      <w:tblPr>
        <w:tblW w:w="99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1547"/>
        <w:gridCol w:w="771"/>
        <w:gridCol w:w="1547"/>
        <w:gridCol w:w="771"/>
        <w:gridCol w:w="1000"/>
      </w:tblGrid>
      <w:tr w:rsidR="00121FAE" w:rsidRPr="0080063F" w14:paraId="666C5262" w14:textId="77777777" w:rsidTr="00CF16D3">
        <w:trPr>
          <w:trHeight w:val="270"/>
        </w:trPr>
        <w:tc>
          <w:tcPr>
            <w:tcW w:w="8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2B55" w14:textId="77777777" w:rsidR="00121FAE" w:rsidRPr="009B654C" w:rsidRDefault="00121FAE" w:rsidP="00CF16D3">
            <w:r w:rsidRPr="0080063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Esportazioni della provincia di Lucca per i principali settori e prodotti. Totale Toscana e Italia.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95B" w14:textId="77777777" w:rsidR="00121FAE" w:rsidRPr="0080063F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5ADB" w14:textId="77777777" w:rsidR="00121FAE" w:rsidRPr="0080063F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B26B50" w14:paraId="20A8E4F3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56BC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Gennaio-giugno 2018 e 2019.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6209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B0C9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EDBA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931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093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B26B50" w14:paraId="4A762045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0730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Valori in euro, incidenza e variazioni %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5CC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724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565D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FCB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FED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B26B50" w14:paraId="697C5FFB" w14:textId="77777777" w:rsidTr="00CF16D3">
        <w:trPr>
          <w:trHeight w:val="270"/>
        </w:trPr>
        <w:tc>
          <w:tcPr>
            <w:tcW w:w="4306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shd w:val="clear" w:color="000000" w:fill="99CCFF"/>
            <w:vAlign w:val="center"/>
            <w:hideMark/>
          </w:tcPr>
          <w:p w14:paraId="30C0C13F" w14:textId="77777777" w:rsidR="00121FAE" w:rsidRPr="00B26B50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EXPORT</w:t>
            </w:r>
          </w:p>
        </w:tc>
        <w:tc>
          <w:tcPr>
            <w:tcW w:w="2318" w:type="dxa"/>
            <w:gridSpan w:val="2"/>
            <w:tcBorders>
              <w:top w:val="single" w:sz="4" w:space="0" w:color="333399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6DC260FB" w14:textId="77777777" w:rsidR="00121FAE" w:rsidRPr="00B26B50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Gennaio-Giugno 2018</w:t>
            </w:r>
          </w:p>
        </w:tc>
        <w:tc>
          <w:tcPr>
            <w:tcW w:w="2318" w:type="dxa"/>
            <w:gridSpan w:val="2"/>
            <w:tcBorders>
              <w:top w:val="single" w:sz="4" w:space="0" w:color="333399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550F67E1" w14:textId="77777777" w:rsidR="00121FAE" w:rsidRPr="00B26B50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Gennaio-Giugno 2019</w:t>
            </w:r>
          </w:p>
        </w:tc>
        <w:tc>
          <w:tcPr>
            <w:tcW w:w="1000" w:type="dxa"/>
            <w:vMerge w:val="restart"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</w:tcBorders>
            <w:shd w:val="clear" w:color="000000" w:fill="99CCFF"/>
            <w:vAlign w:val="center"/>
            <w:hideMark/>
          </w:tcPr>
          <w:p w14:paraId="4B1115C1" w14:textId="77777777" w:rsidR="00121FAE" w:rsidRPr="00B26B50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Variaz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</w:tr>
      <w:tr w:rsidR="00121FAE" w:rsidRPr="00B26B50" w14:paraId="2E381994" w14:textId="77777777" w:rsidTr="00CF16D3">
        <w:trPr>
          <w:trHeight w:val="270"/>
        </w:trPr>
        <w:tc>
          <w:tcPr>
            <w:tcW w:w="4306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vAlign w:val="center"/>
            <w:hideMark/>
          </w:tcPr>
          <w:p w14:paraId="637B1C57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04FB0EA0" w14:textId="77777777" w:rsidR="00121FAE" w:rsidRPr="00B26B50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2E6CBB83" w14:textId="77777777" w:rsidR="00121FAE" w:rsidRPr="00B26B50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Incid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1C624A96" w14:textId="77777777" w:rsidR="00121FAE" w:rsidRPr="00B26B50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01D4269A" w14:textId="77777777" w:rsidR="00121FAE" w:rsidRPr="00B26B50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Incid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  <w:tc>
          <w:tcPr>
            <w:tcW w:w="1000" w:type="dxa"/>
            <w:vMerge/>
            <w:tcBorders>
              <w:top w:val="single" w:sz="4" w:space="0" w:color="333399"/>
              <w:left w:val="single" w:sz="4" w:space="0" w:color="FFFFFF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42D987B6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1FAE" w:rsidRPr="00B26B50" w14:paraId="2D105109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939FFAF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 Carta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9E8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542.203.624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40CC7C7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26,2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45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467.563.012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4A35546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90B2ED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-13,8</w:t>
            </w:r>
          </w:p>
        </w:tc>
      </w:tr>
      <w:tr w:rsidR="00121FAE" w:rsidRPr="00B26B50" w14:paraId="22D74572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6018DD3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di cui   Pasta da carta, carta e cartone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366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252.352.747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617018A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12,2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AA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177.395.669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F46038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C01F9C1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-29,7</w:t>
            </w:r>
          </w:p>
        </w:tc>
      </w:tr>
      <w:tr w:rsidR="00121FAE" w:rsidRPr="00B26B50" w14:paraId="3670A0D0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78FE248" w14:textId="77777777" w:rsidR="00121FAE" w:rsidRPr="00B26B50" w:rsidRDefault="00121FAE" w:rsidP="00CF16D3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Articoli di carta e di cartone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30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289.850.877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D8E48A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14,0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B3C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290.167.343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24E272A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B41629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0,1</w:t>
            </w:r>
          </w:p>
        </w:tc>
      </w:tr>
      <w:tr w:rsidR="00121FAE" w:rsidRPr="00B26B50" w14:paraId="7D4C5E19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9D61080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 Meccanica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62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410.570.302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4B08E3F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60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393.179.453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04A90EA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7A62E56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-4,2</w:t>
            </w:r>
          </w:p>
        </w:tc>
      </w:tr>
      <w:tr w:rsidR="00121FAE" w:rsidRPr="00B26B50" w14:paraId="1E8153D8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5C2E282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di cui   Macchine per impieghi speciali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820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314.539.075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D70EA0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15,2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DA2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278.114.175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3F1C7F0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D9028F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-11,6</w:t>
            </w:r>
          </w:p>
        </w:tc>
      </w:tr>
      <w:tr w:rsidR="00121FAE" w:rsidRPr="00B26B50" w14:paraId="069D5802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27A4887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 Cantieristica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52B1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274.181.302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399F62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281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314.456.158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CF5270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3E6C19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14,7</w:t>
            </w:r>
          </w:p>
        </w:tc>
      </w:tr>
      <w:tr w:rsidR="00121FAE" w:rsidRPr="00B26B50" w14:paraId="2B16BC8A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D460743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Fabbric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mat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elettrico e </w:t>
            </w: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mecc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 di precisione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A91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139.664.388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5B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D5F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149.871.422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653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90B8C6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7,3</w:t>
            </w:r>
          </w:p>
        </w:tc>
      </w:tr>
      <w:tr w:rsidR="00121FAE" w:rsidRPr="00B26B50" w14:paraId="67E4456F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vAlign w:val="bottom"/>
            <w:hideMark/>
          </w:tcPr>
          <w:p w14:paraId="224BC18B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 Metallurgica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A8F1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139.693.385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AFA0F46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D59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141.198.609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7969736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733C39E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1,1</w:t>
            </w:r>
          </w:p>
        </w:tc>
      </w:tr>
      <w:tr w:rsidR="00121FAE" w:rsidRPr="00B26B50" w14:paraId="32487611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B48A6A4" w14:textId="77777777" w:rsidR="00121FAE" w:rsidRPr="00B26B50" w:rsidRDefault="00121FAE" w:rsidP="00CF16D3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di cui   Rame ed altri minerali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A9F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105.204.742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BDE07AE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5,1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526F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106.798.631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F3C5D51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9D4C2F8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1,5</w:t>
            </w:r>
          </w:p>
        </w:tc>
      </w:tr>
      <w:tr w:rsidR="00121FAE" w:rsidRPr="00B26B50" w14:paraId="4DD15616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0E63914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Alimentari  e</w:t>
            </w:r>
            <w:proofErr w:type="gram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tabacco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7202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145.946.355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83F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F213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131.795.487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E17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0E1B45E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-9,7</w:t>
            </w:r>
          </w:p>
        </w:tc>
      </w:tr>
      <w:tr w:rsidR="00121FAE" w:rsidRPr="00B26B50" w14:paraId="14DEE561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2E05EF5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Olio di oliva, di semi, </w:t>
            </w:r>
            <w:proofErr w:type="spellStart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C7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107.578.465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56C14D4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5,2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973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98.146.449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E403D7F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1184207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-8,8</w:t>
            </w:r>
          </w:p>
        </w:tc>
      </w:tr>
      <w:tr w:rsidR="00121FAE" w:rsidRPr="00B26B50" w14:paraId="42683BA1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61273C8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 Cuoio e Calzature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ACA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116.936.577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81D4DB3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89A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96.553.940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2C8A6FE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6BB16D8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-17,4</w:t>
            </w:r>
          </w:p>
        </w:tc>
      </w:tr>
      <w:tr w:rsidR="00121FAE" w:rsidRPr="00B26B50" w14:paraId="71A7AC27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3C45D31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</w:t>
            </w:r>
            <w:proofErr w:type="spellStart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. delle Calzature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22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100.111.133</w:t>
            </w:r>
          </w:p>
        </w:tc>
        <w:tc>
          <w:tcPr>
            <w:tcW w:w="771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DEB4189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4,8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96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83.656.575</w:t>
            </w:r>
          </w:p>
        </w:tc>
        <w:tc>
          <w:tcPr>
            <w:tcW w:w="771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CC6CEA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1F290BF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-16,4</w:t>
            </w:r>
          </w:p>
        </w:tc>
      </w:tr>
      <w:tr w:rsidR="00121FAE" w:rsidRPr="00B26B50" w14:paraId="27D704D0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88439EC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Chimica e delle vernici e </w:t>
            </w: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farmac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FF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72.141.699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AAC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5A8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95.780.344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1069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41B7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32,8</w:t>
            </w:r>
          </w:p>
        </w:tc>
      </w:tr>
      <w:tr w:rsidR="00121FAE" w:rsidRPr="00B26B50" w14:paraId="26A5C56A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EE078A6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di cui   Farmaceutici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763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51.608.294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6D6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F09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76.100.113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33F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01E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47,5</w:t>
            </w:r>
          </w:p>
        </w:tc>
      </w:tr>
      <w:tr w:rsidR="00121FAE" w:rsidRPr="00B26B50" w14:paraId="07DE3396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vAlign w:val="bottom"/>
            <w:hideMark/>
          </w:tcPr>
          <w:p w14:paraId="409334EC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Lapidea, del Vetro, Pietre </w:t>
            </w: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estr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0B29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77.562.752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E53246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43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74.173.226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B830110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000" w:type="dxa"/>
            <w:tcBorders>
              <w:top w:val="single" w:sz="4" w:space="0" w:color="333399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BCCB8E6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-4,4</w:t>
            </w:r>
          </w:p>
        </w:tc>
      </w:tr>
      <w:tr w:rsidR="00121FAE" w:rsidRPr="00B26B50" w14:paraId="57B0C2E1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26DC7C6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</w:t>
            </w:r>
            <w:proofErr w:type="spellStart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. Lapidea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F4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51.596.941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E3A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749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49.000.237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88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2,4</w:t>
            </w:r>
          </w:p>
        </w:tc>
        <w:tc>
          <w:tcPr>
            <w:tcW w:w="1000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438F23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-5,0</w:t>
            </w:r>
          </w:p>
        </w:tc>
      </w:tr>
      <w:tr w:rsidR="00121FAE" w:rsidRPr="00B26B50" w14:paraId="6A95D138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3311399" w14:textId="77777777" w:rsidR="00121FAE" w:rsidRPr="00B26B50" w:rsidRDefault="00121FAE" w:rsidP="00CF16D3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Pietre estratte sabbia argilla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9099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15.809.575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2A60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B31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16.230.300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5303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B9A5402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2,7</w:t>
            </w:r>
          </w:p>
        </w:tc>
      </w:tr>
      <w:tr w:rsidR="00121FAE" w:rsidRPr="00B26B50" w14:paraId="287D791B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0882FAF" w14:textId="77777777" w:rsidR="00121FAE" w:rsidRPr="00B26B50" w:rsidRDefault="00121FAE" w:rsidP="00CF16D3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del vetro, </w:t>
            </w:r>
            <w:proofErr w:type="spellStart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mat</w:t>
            </w:r>
            <w:proofErr w:type="spellEnd"/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. costruzione etc.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F3F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10.156.236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431F937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97B0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8.942.689</w:t>
            </w:r>
          </w:p>
        </w:tc>
        <w:tc>
          <w:tcPr>
            <w:tcW w:w="77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BF1F33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C0C21E7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-11,9</w:t>
            </w:r>
          </w:p>
        </w:tc>
      </w:tr>
      <w:tr w:rsidR="00121FAE" w:rsidRPr="00B26B50" w14:paraId="52E48D03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09BC0B8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 Gomma e Plastica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0BA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44.829.886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54EA90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AAF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46.194.714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6E7848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AD4DB0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121FAE" w:rsidRPr="00B26B50" w14:paraId="7D2A40A6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5029FB5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. Tessile e Abbigliamento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0A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35.805.936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522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8F1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26.603.787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AECF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30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-25,7</w:t>
            </w:r>
          </w:p>
        </w:tc>
      </w:tr>
      <w:tr w:rsidR="00121FAE" w:rsidRPr="00B26B50" w14:paraId="07C4368A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8FF1079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di cui    Filati per cucire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C8A6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5.151.610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D496837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CA3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3.760.520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8CA6E11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8ED6EE6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-27,0</w:t>
            </w:r>
          </w:p>
        </w:tc>
      </w:tr>
      <w:tr w:rsidR="00121FAE" w:rsidRPr="00B26B50" w14:paraId="793DB049" w14:textId="77777777" w:rsidTr="00CF16D3">
        <w:trPr>
          <w:trHeight w:val="255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D6CFC77" w14:textId="77777777" w:rsidR="00121FAE" w:rsidRPr="00B26B50" w:rsidRDefault="00121FAE" w:rsidP="00CF16D3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Articoli a maglia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1AC7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2.828.152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2F60AF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F122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2.503.244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C456B90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E3C455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-11,5</w:t>
            </w:r>
          </w:p>
        </w:tc>
      </w:tr>
      <w:tr w:rsidR="00121FAE" w:rsidRPr="00B26B50" w14:paraId="5F9163B8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EA0E6DE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Articoli di abbigliamento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05A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27.826.174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1A55E08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1BA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20.340.023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A87814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B7701E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-26,9</w:t>
            </w:r>
          </w:p>
        </w:tc>
      </w:tr>
      <w:tr w:rsidR="00121FAE" w:rsidRPr="00B26B50" w14:paraId="46541058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7AB7164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Altre attività economiche (1)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A9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68.148.727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2E4B64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3B1F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74.101.564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AB60E19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547960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8,7</w:t>
            </w:r>
          </w:p>
        </w:tc>
      </w:tr>
      <w:tr w:rsidR="00121FAE" w:rsidRPr="00B26B50" w14:paraId="274BC1D7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CCCCFF"/>
            <w:noWrap/>
            <w:vAlign w:val="bottom"/>
            <w:hideMark/>
          </w:tcPr>
          <w:p w14:paraId="2203CC79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TOTALE PROVINCIA LUCCA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C802E5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2.067.684.933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4223C2DD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F7708C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2.011.471.716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5FA5AA03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178185E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-2,7</w:t>
            </w:r>
          </w:p>
        </w:tc>
      </w:tr>
      <w:tr w:rsidR="00121FAE" w:rsidRPr="00B26B50" w14:paraId="092ECCBA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205819F8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TOTALE TOSCANA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E8EFC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17.974.476.570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944417E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917DA0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21.199.761.084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4A8D50E5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2A653F01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17,9</w:t>
            </w:r>
          </w:p>
        </w:tc>
      </w:tr>
      <w:tr w:rsidR="00121FAE" w:rsidRPr="00B26B50" w14:paraId="78CDA1A1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6370BA5C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TOTALE ITALIA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6AA3D80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231.615.112.469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C064EC8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19095574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237.777.780.662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1620144A" w14:textId="77777777" w:rsidR="00121FAE" w:rsidRPr="00B26B50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67B729DB" w14:textId="77777777" w:rsidR="00121FAE" w:rsidRPr="00B26B50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B50">
              <w:rPr>
                <w:rFonts w:ascii="Arial" w:hAnsi="Arial" w:cs="Arial"/>
                <w:b/>
                <w:bCs/>
                <w:sz w:val="18"/>
                <w:szCs w:val="18"/>
              </w:rPr>
              <w:t>2,7</w:t>
            </w:r>
          </w:p>
        </w:tc>
      </w:tr>
      <w:tr w:rsidR="00121FAE" w:rsidRPr="00B26B50" w14:paraId="0DA2CC3B" w14:textId="77777777" w:rsidTr="00CF16D3">
        <w:trPr>
          <w:trHeight w:val="270"/>
        </w:trPr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8CFC" w14:textId="77777777" w:rsidR="00121FAE" w:rsidRPr="00B26B50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6B50">
              <w:rPr>
                <w:rFonts w:ascii="Arial" w:hAnsi="Arial" w:cs="Arial"/>
                <w:i/>
                <w:iCs/>
                <w:sz w:val="18"/>
                <w:szCs w:val="18"/>
              </w:rPr>
              <w:t>Fonte: Istat - Banca dati COE - Elaborazioni Ufficio Studi, Statistica e Politiche economiche CCIAA di Lucca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5DD0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B26B50" w14:paraId="40E9A7EA" w14:textId="77777777" w:rsidTr="00CF16D3">
        <w:trPr>
          <w:trHeight w:val="270"/>
        </w:trPr>
        <w:tc>
          <w:tcPr>
            <w:tcW w:w="99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BAD7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  <w:r w:rsidRPr="00B26B50">
              <w:rPr>
                <w:rFonts w:ascii="Arial" w:hAnsi="Arial" w:cs="Arial"/>
                <w:sz w:val="18"/>
                <w:szCs w:val="18"/>
              </w:rPr>
              <w:t xml:space="preserve">(1) Rientrano in questo raggruppamento: agricoltura e pesca, minerali energetici e non, </w:t>
            </w:r>
            <w:proofErr w:type="spellStart"/>
            <w:r w:rsidRPr="00B26B50"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sz w:val="18"/>
                <w:szCs w:val="18"/>
              </w:rPr>
              <w:t xml:space="preserve">. del legno e mobilio, prodotti dell'editoria e della stampa, altri mezzi trasporto, altre </w:t>
            </w:r>
            <w:proofErr w:type="spellStart"/>
            <w:r w:rsidRPr="00B26B50"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 w:rsidRPr="00B26B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26B50">
              <w:rPr>
                <w:rFonts w:ascii="Arial" w:hAnsi="Arial" w:cs="Arial"/>
                <w:sz w:val="18"/>
                <w:szCs w:val="18"/>
              </w:rPr>
              <w:t>manifatt</w:t>
            </w:r>
            <w:proofErr w:type="spellEnd"/>
            <w:r w:rsidRPr="00B26B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26B50">
              <w:rPr>
                <w:rFonts w:ascii="Arial" w:hAnsi="Arial" w:cs="Arial"/>
                <w:sz w:val="18"/>
                <w:szCs w:val="18"/>
              </w:rPr>
              <w:t>n.c.a</w:t>
            </w:r>
            <w:proofErr w:type="spellEnd"/>
            <w:r w:rsidRPr="00B26B50">
              <w:rPr>
                <w:rFonts w:ascii="Arial" w:hAnsi="Arial" w:cs="Arial"/>
                <w:sz w:val="18"/>
                <w:szCs w:val="18"/>
              </w:rPr>
              <w:t>., attività professionali e sociali.</w:t>
            </w:r>
          </w:p>
        </w:tc>
      </w:tr>
      <w:tr w:rsidR="00121FAE" w:rsidRPr="00B26B50" w14:paraId="2B71DC17" w14:textId="77777777" w:rsidTr="00CF16D3">
        <w:trPr>
          <w:trHeight w:val="270"/>
        </w:trPr>
        <w:tc>
          <w:tcPr>
            <w:tcW w:w="99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BA5BB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B26B50" w14:paraId="68F26709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1A13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  <w:r w:rsidRPr="00B26B50">
              <w:rPr>
                <w:rFonts w:ascii="Arial" w:hAnsi="Arial" w:cs="Arial"/>
                <w:sz w:val="18"/>
                <w:szCs w:val="18"/>
              </w:rPr>
              <w:t>Dati provvisori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1BD4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4E15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7310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B2F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A2E8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B26B50" w14:paraId="75755638" w14:textId="77777777" w:rsidTr="00CF16D3">
        <w:trPr>
          <w:trHeight w:val="27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C6C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26B50">
              <w:rPr>
                <w:rFonts w:ascii="Arial" w:hAnsi="Arial" w:cs="Arial"/>
                <w:sz w:val="18"/>
                <w:szCs w:val="18"/>
              </w:rPr>
              <w:t>stratti in data 11 settembre 2019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125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DF9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8DF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70A" w14:textId="77777777" w:rsidR="00121FAE" w:rsidRPr="00B26B50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D034" w14:textId="77777777" w:rsidR="00121FAE" w:rsidRPr="00B26B50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79A1CC" w14:textId="77777777" w:rsidR="00121FAE" w:rsidRDefault="00121FAE" w:rsidP="00121F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7"/>
        <w:gridCol w:w="1492"/>
        <w:gridCol w:w="771"/>
        <w:gridCol w:w="1640"/>
        <w:gridCol w:w="880"/>
        <w:gridCol w:w="1040"/>
      </w:tblGrid>
      <w:tr w:rsidR="00121FAE" w:rsidRPr="008973EE" w14:paraId="38207AEB" w14:textId="77777777" w:rsidTr="00CF16D3">
        <w:trPr>
          <w:trHeight w:val="27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E7E7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Importazioni della provincia di Lucca per i principali settori e prodotti.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5C3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033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3D81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8973EE" w14:paraId="6784252F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695B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Gennaio-giugno 2018 e 2019.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5B0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B4E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0C48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040A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E454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8973EE" w14:paraId="5E2F47C0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E87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Valori in euro, incidenza e variazioni %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54CE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506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C07D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583F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44C0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8973EE" w14:paraId="4919B052" w14:textId="77777777" w:rsidTr="00CF16D3">
        <w:trPr>
          <w:trHeight w:val="270"/>
        </w:trPr>
        <w:tc>
          <w:tcPr>
            <w:tcW w:w="4167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shd w:val="clear" w:color="000000" w:fill="99CCFF"/>
            <w:vAlign w:val="center"/>
            <w:hideMark/>
          </w:tcPr>
          <w:p w14:paraId="56E06DF6" w14:textId="77777777" w:rsidR="00121FAE" w:rsidRPr="008973EE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IMPORT</w:t>
            </w:r>
          </w:p>
        </w:tc>
        <w:tc>
          <w:tcPr>
            <w:tcW w:w="2193" w:type="dxa"/>
            <w:gridSpan w:val="2"/>
            <w:tcBorders>
              <w:top w:val="single" w:sz="4" w:space="0" w:color="333399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7AE74EB4" w14:textId="77777777" w:rsidR="00121FAE" w:rsidRPr="008973EE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Gennaio-Giugno 2018</w:t>
            </w:r>
          </w:p>
        </w:tc>
        <w:tc>
          <w:tcPr>
            <w:tcW w:w="2520" w:type="dxa"/>
            <w:gridSpan w:val="2"/>
            <w:tcBorders>
              <w:top w:val="single" w:sz="4" w:space="0" w:color="333399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noWrap/>
            <w:vAlign w:val="center"/>
            <w:hideMark/>
          </w:tcPr>
          <w:p w14:paraId="16C35584" w14:textId="77777777" w:rsidR="00121FAE" w:rsidRPr="008973EE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Gennaio-Giugno 2019</w:t>
            </w:r>
          </w:p>
        </w:tc>
        <w:tc>
          <w:tcPr>
            <w:tcW w:w="1040" w:type="dxa"/>
            <w:vMerge w:val="restart"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333399"/>
            </w:tcBorders>
            <w:shd w:val="clear" w:color="000000" w:fill="99CCFF"/>
            <w:vAlign w:val="center"/>
            <w:hideMark/>
          </w:tcPr>
          <w:p w14:paraId="5EB461D2" w14:textId="77777777" w:rsidR="00121FAE" w:rsidRPr="008973EE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Variaz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</w:tr>
      <w:tr w:rsidR="00121FAE" w:rsidRPr="008973EE" w14:paraId="56612AD4" w14:textId="77777777" w:rsidTr="00CF16D3">
        <w:trPr>
          <w:trHeight w:val="270"/>
        </w:trPr>
        <w:tc>
          <w:tcPr>
            <w:tcW w:w="4167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FFFFFF"/>
            </w:tcBorders>
            <w:vAlign w:val="center"/>
            <w:hideMark/>
          </w:tcPr>
          <w:p w14:paraId="798E1D5E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5C098859" w14:textId="77777777" w:rsidR="00121FAE" w:rsidRPr="008973EE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74C09911" w14:textId="77777777" w:rsidR="00121FAE" w:rsidRPr="008973EE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Incid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1BBD201B" w14:textId="77777777" w:rsidR="00121FAE" w:rsidRPr="008973EE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Valore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FF"/>
            <w:noWrap/>
            <w:vAlign w:val="bottom"/>
            <w:hideMark/>
          </w:tcPr>
          <w:p w14:paraId="41857A42" w14:textId="77777777" w:rsidR="00121FAE" w:rsidRPr="008973EE" w:rsidRDefault="00121FAE" w:rsidP="00CF1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Incid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.%</w:t>
            </w:r>
            <w:proofErr w:type="gramEnd"/>
          </w:p>
        </w:tc>
        <w:tc>
          <w:tcPr>
            <w:tcW w:w="1040" w:type="dxa"/>
            <w:vMerge/>
            <w:tcBorders>
              <w:top w:val="single" w:sz="4" w:space="0" w:color="333399"/>
              <w:left w:val="single" w:sz="4" w:space="0" w:color="FFFFFF"/>
              <w:bottom w:val="single" w:sz="4" w:space="0" w:color="FFFFFF"/>
              <w:right w:val="single" w:sz="4" w:space="0" w:color="333399"/>
            </w:tcBorders>
            <w:vAlign w:val="center"/>
            <w:hideMark/>
          </w:tcPr>
          <w:p w14:paraId="38B016A3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1FAE" w:rsidRPr="008973EE" w14:paraId="20645EE0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8B4E905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 Carta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552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397.642.527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DE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38,6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DE2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379.298.048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17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4456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-4,6</w:t>
            </w:r>
          </w:p>
        </w:tc>
      </w:tr>
      <w:tr w:rsidR="00121FAE" w:rsidRPr="008973EE" w14:paraId="28B1CAD1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59883BA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di cui   Pasta da carta, carta e cartone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53EF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389.259.693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7BC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A52D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368.179.527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F2F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DC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-5,4</w:t>
            </w:r>
          </w:p>
        </w:tc>
      </w:tr>
      <w:tr w:rsidR="00121FAE" w:rsidRPr="008973EE" w14:paraId="6DACC197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7BE79C2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Articoli di carta e di cartone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C67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8.382.834</w:t>
            </w:r>
          </w:p>
        </w:tc>
        <w:tc>
          <w:tcPr>
            <w:tcW w:w="710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EE71EF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0,8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A7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11.118.521</w:t>
            </w:r>
          </w:p>
        </w:tc>
        <w:tc>
          <w:tcPr>
            <w:tcW w:w="880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EB5080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2010F17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32,6</w:t>
            </w:r>
          </w:p>
        </w:tc>
      </w:tr>
      <w:tr w:rsidR="00121FAE" w:rsidRPr="008973EE" w14:paraId="35DE6DEF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78BAEB3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Chimica e delle vernici e </w:t>
            </w: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farmac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D1C8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113.274.980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DCE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441C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143.587.294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ABB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7CF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26,8</w:t>
            </w:r>
          </w:p>
        </w:tc>
      </w:tr>
      <w:tr w:rsidR="00121FAE" w:rsidRPr="008973EE" w14:paraId="4617163A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12C4C95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di cui   Farmaceutici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30B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36.597.480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857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A60D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59.987.929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F65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41C8B4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63,9</w:t>
            </w:r>
          </w:p>
        </w:tc>
      </w:tr>
      <w:tr w:rsidR="00121FAE" w:rsidRPr="008973EE" w14:paraId="33D858D6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EBC9232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 Alimentari e tabacco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9448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117.281.662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5B6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908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115.604.054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F97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5F0D996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-1,4</w:t>
            </w:r>
          </w:p>
        </w:tc>
      </w:tr>
      <w:tr w:rsidR="00121FAE" w:rsidRPr="008973EE" w14:paraId="76D3CDC7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DD4E1A3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di cui   Olio di oliva, di semi, </w:t>
            </w:r>
            <w:proofErr w:type="spellStart"/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02A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86.180.979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0047CB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8,4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F03D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82.928.201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B7D2EC0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C77466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-3,8</w:t>
            </w:r>
          </w:p>
        </w:tc>
      </w:tr>
      <w:tr w:rsidR="00121FAE" w:rsidRPr="008973EE" w14:paraId="6588EDA5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68A43A1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 Metallurgica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468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88.263.346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60BE7CF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DBB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84.531.562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1A214C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2042EEC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-4,2</w:t>
            </w:r>
          </w:p>
        </w:tc>
      </w:tr>
      <w:tr w:rsidR="00121FAE" w:rsidRPr="008973EE" w14:paraId="127E2CB0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111D1F2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di cui   Rame ed altri minerali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062F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78.262.733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2EA07AE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7,6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01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73.654.148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0E81D02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3AD82C2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-5,9</w:t>
            </w:r>
          </w:p>
        </w:tc>
      </w:tr>
      <w:tr w:rsidR="00121FAE" w:rsidRPr="008973EE" w14:paraId="69379325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D852393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 Meccanica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646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74.296.677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1C22DB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9F37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84.499.597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C6BD87F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05D5FF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13,7</w:t>
            </w:r>
          </w:p>
        </w:tc>
      </w:tr>
      <w:tr w:rsidR="00121FAE" w:rsidRPr="008973EE" w14:paraId="2AE96AAE" w14:textId="77777777" w:rsidTr="00CF16D3">
        <w:trPr>
          <w:trHeight w:val="228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414DB6B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di cui   Macchine per impieghi speciali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DB3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3EE">
              <w:rPr>
                <w:rFonts w:ascii="Arial" w:hAnsi="Arial" w:cs="Arial"/>
                <w:sz w:val="18"/>
                <w:szCs w:val="18"/>
              </w:rPr>
              <w:t>39.582.566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4A41A752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20A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3EE">
              <w:rPr>
                <w:rFonts w:ascii="Arial" w:hAnsi="Arial" w:cs="Arial"/>
                <w:sz w:val="18"/>
                <w:szCs w:val="18"/>
              </w:rPr>
              <w:t>42.383.509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0B6CDDE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14:paraId="6A8928A6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7,1</w:t>
            </w:r>
          </w:p>
        </w:tc>
      </w:tr>
      <w:tr w:rsidR="00121FAE" w:rsidRPr="008973EE" w14:paraId="7A1C74D6" w14:textId="77777777" w:rsidTr="00CF16D3">
        <w:trPr>
          <w:trHeight w:val="24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7AE7126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Fabbric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mat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elettrico e </w:t>
            </w: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mecc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 di precisione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93C6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37.598.352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12CEC06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5488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36.210.285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E22C1A5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66BA16B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-3,7</w:t>
            </w:r>
          </w:p>
        </w:tc>
      </w:tr>
      <w:tr w:rsidR="00121FAE" w:rsidRPr="008973EE" w14:paraId="3E5AF76A" w14:textId="77777777" w:rsidTr="00CF16D3">
        <w:trPr>
          <w:trHeight w:val="24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0BB3652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 Cuoio e Calzature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B5F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41.435.806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093A355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EA57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34.634.221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443EC30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CC8CC85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-16,4</w:t>
            </w:r>
          </w:p>
        </w:tc>
      </w:tr>
      <w:tr w:rsidR="00121FAE" w:rsidRPr="008973EE" w14:paraId="5A89D5EC" w14:textId="77777777" w:rsidTr="00CF16D3">
        <w:trPr>
          <w:trHeight w:val="228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2D262F7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</w:t>
            </w:r>
            <w:proofErr w:type="spellStart"/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. delle Calzature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862F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33.217.660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CC7747E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130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25.398.247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0E7B8FE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2,4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4B0B7DA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-23,5</w:t>
            </w:r>
          </w:p>
        </w:tc>
      </w:tr>
      <w:tr w:rsidR="00121FAE" w:rsidRPr="008973EE" w14:paraId="14487DEF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4E0B39F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Industria Tessile e Abbigliamento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C263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23.522.651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0C931E6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79D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26.419.853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40D01AD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2063C6B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12,3</w:t>
            </w:r>
          </w:p>
        </w:tc>
      </w:tr>
      <w:tr w:rsidR="00121FAE" w:rsidRPr="008973EE" w14:paraId="11F3EF66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C1401FB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 Gomma e Plastica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D0F3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19.556.385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2908E128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7E1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20.181.257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E9B3767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3A9537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3,2</w:t>
            </w:r>
          </w:p>
        </w:tc>
      </w:tr>
      <w:tr w:rsidR="00121FAE" w:rsidRPr="008973EE" w14:paraId="17B29AE5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633D67F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 Cantieristica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A0E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17.015.511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52C65E7C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C1E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17.830.665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68EB20C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B514436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4,8</w:t>
            </w:r>
          </w:p>
        </w:tc>
      </w:tr>
      <w:tr w:rsidR="00121FAE" w:rsidRPr="008973EE" w14:paraId="0C849CD9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9ECFD69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Prodotti agricoli, caccia e pesca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427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18.159.978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6854B24B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73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14.769.361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9743483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0A0F6AE6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-18,7</w:t>
            </w:r>
          </w:p>
        </w:tc>
      </w:tr>
      <w:tr w:rsidR="00121FAE" w:rsidRPr="008973EE" w14:paraId="374459B7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681F983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Lapidea, del Vetro, Pietre </w:t>
            </w:r>
            <w:proofErr w:type="spellStart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Estr</w:t>
            </w:r>
            <w:proofErr w:type="spellEnd"/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7C5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13.481.580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12730F5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288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12.734.784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06991B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1D072C8A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-5,5</w:t>
            </w:r>
          </w:p>
        </w:tc>
      </w:tr>
      <w:tr w:rsidR="00121FAE" w:rsidRPr="008973EE" w14:paraId="063FDF35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4328211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 cui   </w:t>
            </w:r>
            <w:proofErr w:type="spellStart"/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Lapidea 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B60C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2.826.752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51B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FE0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1.687.673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74B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47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-40,3</w:t>
            </w:r>
          </w:p>
        </w:tc>
      </w:tr>
      <w:tr w:rsidR="00121FAE" w:rsidRPr="008973EE" w14:paraId="750F8541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B62960C" w14:textId="77777777" w:rsidR="00121FAE" w:rsidRPr="008973EE" w:rsidRDefault="00121FAE" w:rsidP="00CF16D3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Pietre estratte sabbia e argilla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2120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3EE">
              <w:rPr>
                <w:rFonts w:ascii="Arial" w:hAnsi="Arial" w:cs="Arial"/>
                <w:sz w:val="18"/>
                <w:szCs w:val="18"/>
              </w:rPr>
              <w:t>4.678.762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AF8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AA7A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3EE">
              <w:rPr>
                <w:rFonts w:ascii="Arial" w:hAnsi="Arial" w:cs="Arial"/>
                <w:sz w:val="18"/>
                <w:szCs w:val="18"/>
              </w:rPr>
              <w:t>5.124.932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D028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D1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9,5</w:t>
            </w:r>
          </w:p>
        </w:tc>
      </w:tr>
      <w:tr w:rsidR="00121FAE" w:rsidRPr="008973EE" w14:paraId="377FA621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F781242" w14:textId="77777777" w:rsidR="00121FAE" w:rsidRPr="008973EE" w:rsidRDefault="00121FAE" w:rsidP="00CF16D3">
            <w:pPr>
              <w:ind w:firstLineChars="300" w:firstLine="5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. del vetro, materiale costruzione etc.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3B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5.976.066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2E3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0D8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5.922.179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B56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9F85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-0,9</w:t>
            </w:r>
          </w:p>
        </w:tc>
      </w:tr>
      <w:tr w:rsidR="00121FAE" w:rsidRPr="008973EE" w14:paraId="4D631C14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371520A6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Altre attività economiche (1)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3FEB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69.643.193</w:t>
            </w:r>
          </w:p>
        </w:tc>
        <w:tc>
          <w:tcPr>
            <w:tcW w:w="710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45AAFC6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DF3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74.117.485</w:t>
            </w:r>
          </w:p>
        </w:tc>
        <w:tc>
          <w:tcPr>
            <w:tcW w:w="880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59F3F5A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1040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14:paraId="794E56C1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6,4</w:t>
            </w:r>
          </w:p>
        </w:tc>
      </w:tr>
      <w:tr w:rsidR="00121FAE" w:rsidRPr="008973EE" w14:paraId="10A0E1C0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CCCCFF"/>
            <w:noWrap/>
            <w:vAlign w:val="bottom"/>
            <w:hideMark/>
          </w:tcPr>
          <w:p w14:paraId="6E390FBE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TOTALE PROVINCIA LUCCA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DDC1E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1.031.172.648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A923A8B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DCE9EB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1.044.418.466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406CD49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43FE5F75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1,3</w:t>
            </w:r>
          </w:p>
        </w:tc>
      </w:tr>
      <w:tr w:rsidR="00121FAE" w:rsidRPr="008973EE" w14:paraId="0EF8B952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070138DA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TOTALE TOSCANA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54EEBC37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12.503.707.964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65B76C96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48CD91D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13.554.530.050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11605BF8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38B4E66D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8,4</w:t>
            </w:r>
          </w:p>
        </w:tc>
      </w:tr>
      <w:tr w:rsidR="00121FAE" w:rsidRPr="008973EE" w14:paraId="6BB0CF8F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6EA2A78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TOTALE ITALIA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106C39D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212.557.596.870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22F333CA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67168194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215.698.776.449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6576099E" w14:textId="77777777" w:rsidR="00121FAE" w:rsidRPr="008973EE" w:rsidRDefault="00121FAE" w:rsidP="00C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CCCCFF"/>
            <w:noWrap/>
            <w:vAlign w:val="bottom"/>
            <w:hideMark/>
          </w:tcPr>
          <w:p w14:paraId="7C5BE017" w14:textId="77777777" w:rsidR="00121FAE" w:rsidRPr="008973EE" w:rsidRDefault="00121FAE" w:rsidP="00CF16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EE"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</w:tr>
      <w:tr w:rsidR="00121FAE" w:rsidRPr="008973EE" w14:paraId="3F5AD21E" w14:textId="77777777" w:rsidTr="00CF16D3">
        <w:trPr>
          <w:trHeight w:val="27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8EDE" w14:textId="77777777" w:rsidR="00121FAE" w:rsidRPr="008973EE" w:rsidRDefault="00121FAE" w:rsidP="00CF16D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73EE">
              <w:rPr>
                <w:rFonts w:ascii="Arial" w:hAnsi="Arial" w:cs="Arial"/>
                <w:i/>
                <w:iCs/>
                <w:sz w:val="18"/>
                <w:szCs w:val="18"/>
              </w:rPr>
              <w:t>Fonte: Istat - Banca dati COE - Elaborazioni Ufficio Studi, Statistica e Politiche economiche CCIAA di Lucca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C679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8973EE" w14:paraId="7F1B0498" w14:textId="77777777" w:rsidTr="00CF16D3">
        <w:trPr>
          <w:trHeight w:val="240"/>
        </w:trPr>
        <w:tc>
          <w:tcPr>
            <w:tcW w:w="9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B1A7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  <w:r w:rsidRPr="008973EE">
              <w:rPr>
                <w:rFonts w:ascii="Arial" w:hAnsi="Arial" w:cs="Arial"/>
                <w:sz w:val="18"/>
                <w:szCs w:val="18"/>
              </w:rPr>
              <w:t xml:space="preserve">(1) Rientrano in questo raggruppamento: minerali energetici e non, </w:t>
            </w:r>
            <w:proofErr w:type="spellStart"/>
            <w:r w:rsidRPr="008973EE"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sz w:val="18"/>
                <w:szCs w:val="18"/>
              </w:rPr>
              <w:t xml:space="preserve">. del legno e mobilio, prodotti dell'editoria e della stampa, altri mezzi trasporto, altre </w:t>
            </w:r>
            <w:proofErr w:type="spellStart"/>
            <w:r w:rsidRPr="008973EE"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 w:rsidRPr="008973E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973EE">
              <w:rPr>
                <w:rFonts w:ascii="Arial" w:hAnsi="Arial" w:cs="Arial"/>
                <w:sz w:val="18"/>
                <w:szCs w:val="18"/>
              </w:rPr>
              <w:t>manifatt</w:t>
            </w:r>
            <w:proofErr w:type="spellEnd"/>
            <w:r w:rsidRPr="008973E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973EE">
              <w:rPr>
                <w:rFonts w:ascii="Arial" w:hAnsi="Arial" w:cs="Arial"/>
                <w:sz w:val="18"/>
                <w:szCs w:val="18"/>
              </w:rPr>
              <w:t>n.c.a</w:t>
            </w:r>
            <w:proofErr w:type="spellEnd"/>
            <w:r w:rsidRPr="008973EE">
              <w:rPr>
                <w:rFonts w:ascii="Arial" w:hAnsi="Arial" w:cs="Arial"/>
                <w:sz w:val="18"/>
                <w:szCs w:val="18"/>
              </w:rPr>
              <w:t>., attività professionali e sociali.</w:t>
            </w:r>
          </w:p>
        </w:tc>
      </w:tr>
      <w:tr w:rsidR="00121FAE" w:rsidRPr="008973EE" w14:paraId="7E9469A3" w14:textId="77777777" w:rsidTr="00CF16D3">
        <w:trPr>
          <w:trHeight w:val="240"/>
        </w:trPr>
        <w:tc>
          <w:tcPr>
            <w:tcW w:w="9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C2C83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8973EE" w14:paraId="7F812763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06E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  <w:r w:rsidRPr="008973EE">
              <w:rPr>
                <w:rFonts w:ascii="Arial" w:hAnsi="Arial" w:cs="Arial"/>
                <w:sz w:val="18"/>
                <w:szCs w:val="18"/>
              </w:rPr>
              <w:t>Dati provvisori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6C82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B2F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1964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D776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44E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AE" w:rsidRPr="008973EE" w14:paraId="426F62DB" w14:textId="77777777" w:rsidTr="00CF16D3">
        <w:trPr>
          <w:trHeight w:val="27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644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973EE">
              <w:rPr>
                <w:rFonts w:ascii="Arial" w:hAnsi="Arial" w:cs="Arial"/>
                <w:sz w:val="18"/>
                <w:szCs w:val="18"/>
              </w:rPr>
              <w:t>stratti in data 11 settembre 2019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1793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713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11E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51A" w14:textId="77777777" w:rsidR="00121FAE" w:rsidRPr="008973EE" w:rsidRDefault="00121FAE" w:rsidP="00CF16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AD2" w14:textId="77777777" w:rsidR="00121FAE" w:rsidRPr="008973EE" w:rsidRDefault="00121FAE" w:rsidP="00CF1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3050DD" w14:textId="77777777" w:rsidR="00121FAE" w:rsidRDefault="00121FAE" w:rsidP="00121FAE">
      <w:pPr>
        <w:spacing w:line="276" w:lineRule="auto"/>
        <w:jc w:val="both"/>
        <w:rPr>
          <w:rFonts w:ascii="Arial" w:hAnsi="Arial" w:cs="Arial"/>
        </w:rPr>
      </w:pPr>
    </w:p>
    <w:p w14:paraId="0E73B058" w14:textId="73464D8C" w:rsidR="00702153" w:rsidRPr="00702153" w:rsidRDefault="00702153" w:rsidP="00121F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1BB90ED" w14:textId="25CF4E13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1CF305F9" w14:textId="3238D77B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49AF6219" w14:textId="68533FCE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5CC3C329" w14:textId="77777777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5027A291" w14:textId="77777777" w:rsidR="00571833" w:rsidRDefault="0010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6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 w:rsidSect="00121FAE">
      <w:headerReference w:type="default" r:id="rId14"/>
      <w:footerReference w:type="default" r:id="rId15"/>
      <w:pgSz w:w="11906" w:h="16838"/>
      <w:pgMar w:top="2268" w:right="1134" w:bottom="1701" w:left="1134" w:header="851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102D8B"/>
    <w:rsid w:val="00121FAE"/>
    <w:rsid w:val="00321CA4"/>
    <w:rsid w:val="004906C3"/>
    <w:rsid w:val="004E38E3"/>
    <w:rsid w:val="004F795C"/>
    <w:rsid w:val="00535DB2"/>
    <w:rsid w:val="00571833"/>
    <w:rsid w:val="0067310A"/>
    <w:rsid w:val="00702153"/>
    <w:rsid w:val="00ED737A"/>
    <w:rsid w:val="00F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Ufficio Relazione Esterne</cp:lastModifiedBy>
  <cp:revision>4</cp:revision>
  <dcterms:created xsi:type="dcterms:W3CDTF">2019-10-01T11:41:00Z</dcterms:created>
  <dcterms:modified xsi:type="dcterms:W3CDTF">2019-10-01T11:48:00Z</dcterms:modified>
</cp:coreProperties>
</file>