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12DE" w14:textId="0968335C" w:rsidR="00742F24" w:rsidRDefault="00A34273" w:rsidP="00A34273">
      <w:pPr>
        <w:spacing w:before="240"/>
        <w:ind w:left="426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/>
          <w:bCs/>
          <w:color w:val="000000"/>
          <w:sz w:val="22"/>
          <w:szCs w:val="22"/>
        </w:rPr>
        <w:t>Primo effetto Covid: la dinamica piatta della natimortalità imprenditoriale</w:t>
      </w:r>
    </w:p>
    <w:p w14:paraId="7565B637" w14:textId="77777777" w:rsidR="00A34273" w:rsidRDefault="00A34273" w:rsidP="00A34273">
      <w:pPr>
        <w:spacing w:before="240"/>
        <w:ind w:left="426"/>
        <w:jc w:val="center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Analisi realizzata sui dati 2020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dall’ufficio Studi e statistica </w:t>
      </w: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della </w:t>
      </w:r>
    </w:p>
    <w:p w14:paraId="7D8705B1" w14:textId="7BF15C0F" w:rsidR="00A34273" w:rsidRPr="00A34273" w:rsidRDefault="00A34273" w:rsidP="00A34273">
      <w:pPr>
        <w:ind w:left="426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>Camera di Commercio di Lucca</w:t>
      </w:r>
    </w:p>
    <w:p w14:paraId="31F529BC" w14:textId="28C600B0" w:rsidR="00A34273" w:rsidRPr="00A34273" w:rsidRDefault="003D3A97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Lucca, </w:t>
      </w:r>
      <w:r w:rsidR="00A34273">
        <w:rPr>
          <w:rFonts w:ascii="Verdana" w:eastAsia="Verdana" w:hAnsi="Verdana" w:cs="Verdana"/>
          <w:i/>
          <w:color w:val="000000"/>
          <w:sz w:val="22"/>
          <w:szCs w:val="22"/>
        </w:rPr>
        <w:t>26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gennaio 2021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– </w:t>
      </w:r>
      <w:r w:rsidR="00A34273" w:rsidRPr="00A34273">
        <w:rPr>
          <w:rFonts w:ascii="Verdana" w:eastAsia="Verdana" w:hAnsi="Verdana" w:cs="Verdana"/>
          <w:bCs/>
          <w:color w:val="000000"/>
          <w:sz w:val="22"/>
          <w:szCs w:val="22"/>
        </w:rPr>
        <w:t>Gli effetti della pandemia sul tessut</w:t>
      </w:r>
      <w:r w:rsid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o </w:t>
      </w:r>
      <w:r w:rsidR="00A34273" w:rsidRPr="00A34273">
        <w:rPr>
          <w:rFonts w:ascii="Verdana" w:eastAsia="Verdana" w:hAnsi="Verdana" w:cs="Verdana"/>
          <w:bCs/>
          <w:color w:val="000000"/>
          <w:sz w:val="22"/>
          <w:szCs w:val="22"/>
        </w:rPr>
        <w:t>imprenditoriale lucchese nel 2020</w:t>
      </w:r>
      <w:r w:rsidR="00A34273">
        <w:rPr>
          <w:rFonts w:ascii="Verdana" w:eastAsia="Verdana" w:hAnsi="Verdana" w:cs="Verdana"/>
          <w:bCs/>
          <w:color w:val="000000"/>
          <w:sz w:val="22"/>
          <w:szCs w:val="22"/>
        </w:rPr>
        <w:t>, come evidenzia l</w:t>
      </w:r>
      <w:r w:rsidR="00A34273"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’analisi </w:t>
      </w:r>
      <w:r w:rsidR="00A34273">
        <w:rPr>
          <w:rFonts w:ascii="Verdana" w:eastAsia="Verdana" w:hAnsi="Verdana" w:cs="Verdana"/>
          <w:bCs/>
          <w:color w:val="000000"/>
          <w:sz w:val="22"/>
          <w:szCs w:val="22"/>
        </w:rPr>
        <w:t>dei</w:t>
      </w:r>
      <w:r w:rsidR="00A34273"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dati del Registro delle Imprese </w:t>
      </w:r>
      <w:r w:rsid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elaborati dall’ufficio Studi e statistica </w:t>
      </w:r>
      <w:r w:rsidR="00A34273" w:rsidRPr="00A34273">
        <w:rPr>
          <w:rFonts w:ascii="Verdana" w:eastAsia="Verdana" w:hAnsi="Verdana" w:cs="Verdana"/>
          <w:bCs/>
          <w:color w:val="000000"/>
          <w:sz w:val="22"/>
          <w:szCs w:val="22"/>
        </w:rPr>
        <w:t>della Camera di Commercio di Lucca</w:t>
      </w:r>
      <w:r w:rsidR="00A34273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="00A34273"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si s</w:t>
      </w:r>
      <w:r w:rsidR="00A34273">
        <w:rPr>
          <w:rFonts w:ascii="Verdana" w:eastAsia="Verdana" w:hAnsi="Verdana" w:cs="Verdana"/>
          <w:bCs/>
          <w:color w:val="000000"/>
          <w:sz w:val="22"/>
          <w:szCs w:val="22"/>
        </w:rPr>
        <w:t>on</w:t>
      </w:r>
      <w:r w:rsidR="00A34273" w:rsidRPr="00A34273">
        <w:rPr>
          <w:rFonts w:ascii="Verdana" w:eastAsia="Verdana" w:hAnsi="Verdana" w:cs="Verdana"/>
          <w:bCs/>
          <w:color w:val="000000"/>
          <w:sz w:val="22"/>
          <w:szCs w:val="22"/>
        </w:rPr>
        <w:t>o manifestati con un deciso rallentamento dei processi di natimortalità imprenditoriale.</w:t>
      </w:r>
    </w:p>
    <w:p w14:paraId="254EEBE3" w14:textId="77777777" w:rsidR="00A34273" w:rsidRPr="00A34273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Una </w:t>
      </w:r>
      <w:r w:rsidRPr="00A34273">
        <w:rPr>
          <w:rFonts w:ascii="Verdana" w:eastAsia="Verdana" w:hAnsi="Verdana" w:cs="Verdana"/>
          <w:b/>
          <w:color w:val="000000"/>
          <w:sz w:val="22"/>
          <w:szCs w:val="22"/>
        </w:rPr>
        <w:t>dinamica piatta</w:t>
      </w: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con poche imprese nate e cessate, sintomo di una diffusa </w:t>
      </w:r>
      <w:r w:rsidRPr="00A34273">
        <w:rPr>
          <w:rFonts w:ascii="Verdana" w:eastAsia="Verdana" w:hAnsi="Verdana" w:cs="Verdana"/>
          <w:b/>
          <w:color w:val="000000"/>
          <w:sz w:val="22"/>
          <w:szCs w:val="22"/>
        </w:rPr>
        <w:t>incertezza sulla futura evoluzione della crisi pandemica</w:t>
      </w: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ed economica, da monitorare attentamente nei prossimi mesi per verificarne l’evoluzione.</w:t>
      </w:r>
    </w:p>
    <w:p w14:paraId="5FBC2E18" w14:textId="77777777" w:rsidR="00A34273" w:rsidRPr="00A34273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>Le iscrizioni al Registro delle Imprese, su livelli bassi già negli anni precedenti, hanno fatto segnare un ulteriore rallentamento fermandosi a quota 2.040 nei dodici mesi (391 in meno rispetto alle 2.431 del 2019). Sorprende che le cessazioni (non d’ufficio) siano scese a quota 1.955, ben 390 in meno rispetto all’anno precedente; si può ipotizzare che tale dinamica sia stata condizionata dalla politica dei ristori, che ha aiutato le imprese a resistere, dalle prospettive di rilancio dell’economia legate al Recovery Plan, o da questioni di tipo amministrativo, relative cioè alle comunicazioni di chiusura pervenute al Registro delle Imprese negli ultimi giorni dell’anno e che saranno conteggiate nel primo trimestre 2021.</w:t>
      </w:r>
    </w:p>
    <w:p w14:paraId="51412543" w14:textId="77777777" w:rsidR="00A34273" w:rsidRPr="00A34273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</w:t>
      </w:r>
      <w:r w:rsidRPr="00A34273">
        <w:rPr>
          <w:rFonts w:ascii="Verdana" w:eastAsia="Verdana" w:hAnsi="Verdana" w:cs="Verdana"/>
          <w:b/>
          <w:color w:val="000000"/>
          <w:sz w:val="22"/>
          <w:szCs w:val="22"/>
        </w:rPr>
        <w:t>imprese attive</w:t>
      </w: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 provincia a fine 2020 erano </w:t>
      </w:r>
      <w:r w:rsidRPr="00A34273">
        <w:rPr>
          <w:rFonts w:ascii="Verdana" w:eastAsia="Verdana" w:hAnsi="Verdana" w:cs="Verdana"/>
          <w:b/>
          <w:color w:val="000000"/>
          <w:sz w:val="22"/>
          <w:szCs w:val="22"/>
        </w:rPr>
        <w:t>36.091</w:t>
      </w: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>, in diminuzione di 59 unità (-0,2%) rispetto alle 36.150 di un anno prima: gli effetti negativi della pandemia non emergono ancora dall’analisi della variazione dello stock delle imprese attive, segnalando che al momento la base imprenditoriale sembrerebbe aver tenuto.</w:t>
      </w:r>
    </w:p>
    <w:p w14:paraId="4B3F4D50" w14:textId="77777777" w:rsidR="00A34273" w:rsidRPr="00A34273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>Il comparto artigiano lucchese ha registrato un calo di 44 unità (-0,4%) che ha portato a quota 11.068 le imprese artigiane attive in provincia a fine dicembre, mantenendo stabile al 30,7% l’incidenza del comparto artigiano sul tessuto imprenditoriale operativo.</w:t>
      </w:r>
    </w:p>
    <w:p w14:paraId="5685C4F6" w14:textId="77777777" w:rsidR="00A34273" w:rsidRPr="00A34273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>La disaggregazione settoriale dei dati permette di evidenziare meglio alcuni effetti della pandemia. Nel dettaglio, nei dodici mesi l’insieme del commercio all'ingrosso e al dettaglio e della riparazione di autoveicoli e motocicli ha perso 117 unità (-1,3%) portandosi a quota 9.228 imprese attive a fine dicembre, le attività di alloggio e ristorazione (3.493 unità) hanno lasciato sul campo 37 imprese (-1,0%), le altre attività di servizi (riparazione di beni per uso personale e per la casa, altre attività di servizi alla persona) sono scese a 1.770 imprese (-22; -1,2%).</w:t>
      </w:r>
    </w:p>
    <w:p w14:paraId="64E1F578" w14:textId="77777777" w:rsidR="00A34273" w:rsidRPr="00A34273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>Hanno invece limitato le perdite il comparto industriale, in diminuzione di 26 imprese (-0,6%; 4.365), le attività finanziarie e assicurative (872 imprese) e le attività di trasporto e magazzinaggio (836) entrambe in flessione di 5 unità (-0,6%), il settore agricolo in calo di 7 imprese (-0,3%; 2.339), e le costruzioni che hanno contenuto la contrazione a 9 unità (-0,1%; 6.198 imprese) probabilmente grazie agli incentivi legati all’ecobonus per le ristrutturazioni che hanno sostenuto il comparto.</w:t>
      </w:r>
    </w:p>
    <w:p w14:paraId="4B92F035" w14:textId="77777777" w:rsidR="00A34273" w:rsidRPr="00A34273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Segnali positivi arrivano invece dall’aggregato dei servizi di supporto alle imprese con 70 unità in più per un +4,7%, grazie all’aumento delle attività dei servizi per edifici e </w:t>
      </w: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lastRenderedPageBreak/>
        <w:t>paesaggio, dalle attività professionali e scientifiche cresciute di 41 unità (+4,0%), per l’aumento delle imprese che svolgono attività di direzione aziendale e di consulenza gestionale, dalle attività immobiliari (+39; +1,7%) e dai servizi di informazione e comunicazione (+11; +1,5%), per la crescita delle attività di produzione di software, consulenza informatica e attività connesse ed elaborazione dei dati, hosting e portali web.</w:t>
      </w:r>
    </w:p>
    <w:p w14:paraId="340B39C0" w14:textId="12974CEC" w:rsidR="00742F24" w:rsidRDefault="00A34273" w:rsidP="00A34273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34273">
        <w:rPr>
          <w:rFonts w:ascii="Verdana" w:eastAsia="Verdana" w:hAnsi="Verdana" w:cs="Verdana"/>
          <w:bCs/>
          <w:color w:val="000000"/>
          <w:sz w:val="22"/>
          <w:szCs w:val="22"/>
        </w:rPr>
        <w:t>Prosegue la crescita delle società di capitale (+248 unità; +3,0%), mentre si rileva un’ulteriore contrazione delle società di persone (-178; -2,7%) e delle imprese individuali (-124 unità; -0,6%); quest’ultime restano la tipologia imprenditoriale maggiormente presente con il 56,1% (20.256) delle imprese attive in provincia. In calo (-5; -0,6%) anche le altre forme (cooperative, consorzi, etc.). Trova quindi conferma la tendenza, in atto ormai da qualche anno, a una progressiva diminuzione delle ditte individuali e delle società di persone (in particolare SNC e SAS) determinata anche dall’attrattività della normativa sulle SRL (specie le semplificate) che sostiene invece l’aumento delle società di capitale</w:t>
      </w:r>
    </w:p>
    <w:p w14:paraId="2DB3392B" w14:textId="77777777" w:rsidR="00742F24" w:rsidRDefault="00742F24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4FA4E5DC" w14:textId="77777777" w:rsidR="00742F24" w:rsidRDefault="00742F24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14"/>
        <w:gridCol w:w="3566"/>
      </w:tblGrid>
      <w:tr w:rsidR="00742F24" w14:paraId="25D94276" w14:textId="77777777">
        <w:trPr>
          <w:trHeight w:val="68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30E74" w14:textId="77777777" w:rsidR="00742F24" w:rsidRDefault="003D3A97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6A1E3056" w14:textId="77777777" w:rsidR="00742F24" w:rsidRDefault="003D3A97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33135ED" w14:textId="77777777" w:rsidR="00742F24" w:rsidRDefault="003D3A97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E810B" w14:textId="77777777" w:rsidR="00742F24" w:rsidRDefault="00A34273">
            <w:pPr>
              <w:jc w:val="right"/>
              <w:rPr>
                <w:rStyle w:val="CollegamentoInternet"/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hyperlink r:id="rId6">
              <w:r w:rsidR="003D3A97">
                <w:rPr>
                  <w:rStyle w:val="CollegamentoInternet"/>
                  <w:noProof/>
                </w:rPr>
                <w:drawing>
                  <wp:inline distT="0" distB="0" distL="0" distR="0" wp14:anchorId="57E0D562" wp14:editId="6766F467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D3A97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3D3A97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73BB1185" wp14:editId="6A9C100D">
                    <wp:extent cx="225425" cy="225425"/>
                    <wp:effectExtent l="0" t="0" r="0" b="0"/>
                    <wp:docPr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D3A97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D3A97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0020C2EE" wp14:editId="03E2CFC6">
                    <wp:extent cx="229235" cy="228600"/>
                    <wp:effectExtent l="0" t="0" r="0" b="0"/>
                    <wp:docPr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D3A97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2F4991F5" wp14:editId="3471409A">
                    <wp:extent cx="428625" cy="229235"/>
                    <wp:effectExtent l="0" t="0" r="0" b="0"/>
                    <wp:docPr id="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1AD77CF0" w14:textId="77777777" w:rsidR="00742F24" w:rsidRDefault="00742F24"/>
    <w:sectPr w:rsidR="00742F24">
      <w:headerReference w:type="default" r:id="rId13"/>
      <w:footerReference w:type="default" r:id="rId14"/>
      <w:pgSz w:w="11906" w:h="16838"/>
      <w:pgMar w:top="2268" w:right="1134" w:bottom="938" w:left="1134" w:header="851" w:footer="7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E657" w14:textId="77777777" w:rsidR="00FE764D" w:rsidRDefault="003D3A97">
      <w:r>
        <w:separator/>
      </w:r>
    </w:p>
  </w:endnote>
  <w:endnote w:type="continuationSeparator" w:id="0">
    <w:p w14:paraId="22C0ECE7" w14:textId="77777777" w:rsidR="00FE764D" w:rsidRDefault="003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E433" w14:textId="77777777" w:rsidR="00742F24" w:rsidRDefault="00742F2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81D2B2E" w14:textId="77777777" w:rsidR="00742F24" w:rsidRDefault="003D3A97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20E5576" w14:textId="77777777" w:rsidR="00742F24" w:rsidRDefault="003D3A97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1AF149DD" w14:textId="77777777" w:rsidR="00742F24" w:rsidRDefault="00742F2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2A5F" w14:textId="77777777" w:rsidR="00FE764D" w:rsidRDefault="003D3A97">
      <w:r>
        <w:separator/>
      </w:r>
    </w:p>
  </w:footnote>
  <w:footnote w:type="continuationSeparator" w:id="0">
    <w:p w14:paraId="284112C7" w14:textId="77777777" w:rsidR="00FE764D" w:rsidRDefault="003D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7044" w14:textId="77777777" w:rsidR="00742F24" w:rsidRDefault="003D3A97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inline distT="0" distB="0" distL="0" distR="0" wp14:anchorId="19F78DF6" wp14:editId="490DE2A5">
          <wp:extent cx="1962150" cy="53340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F24"/>
    <w:rsid w:val="003D3A97"/>
    <w:rsid w:val="00742F24"/>
    <w:rsid w:val="00A34273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6947"/>
  <w15:docId w15:val="{530F18FA-CA28-4C7E-B482-D2FEE38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DC612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5C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5C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Ufficio Relazione Esterne</cp:lastModifiedBy>
  <cp:revision>2</cp:revision>
  <dcterms:created xsi:type="dcterms:W3CDTF">2021-01-26T07:35:00Z</dcterms:created>
  <dcterms:modified xsi:type="dcterms:W3CDTF">2021-01-26T07:35:00Z</dcterms:modified>
  <dc:language>it-IT</dc:language>
</cp:coreProperties>
</file>