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117BF8" w14:textId="77777777" w:rsidR="000872C4" w:rsidRDefault="000872C4">
      <w:pPr>
        <w:jc w:val="both"/>
        <w:rPr>
          <w:rFonts w:ascii="Verdana" w:hAnsi="Verdana" w:cs="Verdana"/>
          <w:sz w:val="20"/>
        </w:rPr>
      </w:pPr>
    </w:p>
    <w:p w14:paraId="45CBC971" w14:textId="05C945B0" w:rsidR="00C824BA" w:rsidRDefault="00C824BA" w:rsidP="00C824BA">
      <w:pPr>
        <w:pStyle w:val="Corpotesto"/>
        <w:jc w:val="center"/>
        <w:rPr>
          <w:b/>
          <w:bCs/>
          <w:sz w:val="24"/>
        </w:rPr>
      </w:pPr>
      <w:r>
        <w:rPr>
          <w:b/>
          <w:bCs/>
          <w:sz w:val="24"/>
        </w:rPr>
        <w:t>Come superare la crisi e l’insolvenza da parte dell’impresa?</w:t>
      </w:r>
    </w:p>
    <w:p w14:paraId="16C22E09" w14:textId="42A8160C" w:rsidR="00C824BA" w:rsidRPr="00C824BA" w:rsidRDefault="00C824BA" w:rsidP="00C824BA">
      <w:pPr>
        <w:pStyle w:val="Corpotesto"/>
        <w:jc w:val="center"/>
        <w:rPr>
          <w:szCs w:val="22"/>
        </w:rPr>
      </w:pPr>
      <w:r w:rsidRPr="00C824BA">
        <w:rPr>
          <w:szCs w:val="22"/>
        </w:rPr>
        <w:t>La Riforma fallimentare è il tema centrale del percorso formativo che prende il via il 14 novembre 2019 a Lucca</w:t>
      </w:r>
    </w:p>
    <w:p w14:paraId="11EAE5E3" w14:textId="77777777" w:rsidR="00C824BA" w:rsidRDefault="00C824BA" w:rsidP="00C824BA">
      <w:pPr>
        <w:pStyle w:val="Corpotesto"/>
        <w:jc w:val="center"/>
        <w:rPr>
          <w:b/>
          <w:bCs/>
          <w:sz w:val="24"/>
        </w:rPr>
      </w:pPr>
    </w:p>
    <w:p w14:paraId="4DC0FBA2" w14:textId="45D292F3" w:rsidR="00D22ADE" w:rsidRPr="00D22ADE" w:rsidRDefault="00E262A9" w:rsidP="00C824BA">
      <w:pPr>
        <w:pStyle w:val="Corpotesto"/>
        <w:jc w:val="both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Lucca, </w:t>
      </w:r>
      <w:r w:rsidR="00854170">
        <w:rPr>
          <w:i/>
          <w:iCs/>
          <w:sz w:val="21"/>
          <w:szCs w:val="21"/>
        </w:rPr>
        <w:t>11</w:t>
      </w:r>
      <w:r>
        <w:rPr>
          <w:i/>
          <w:iCs/>
          <w:sz w:val="21"/>
          <w:szCs w:val="21"/>
        </w:rPr>
        <w:t xml:space="preserve"> novembre 201</w:t>
      </w:r>
      <w:r w:rsidR="00E424AE">
        <w:rPr>
          <w:i/>
          <w:iCs/>
          <w:sz w:val="21"/>
          <w:szCs w:val="21"/>
        </w:rPr>
        <w:t>9</w:t>
      </w:r>
      <w:r>
        <w:rPr>
          <w:sz w:val="21"/>
          <w:szCs w:val="21"/>
        </w:rPr>
        <w:t xml:space="preserve"> –</w:t>
      </w:r>
      <w:r w:rsidR="00D22ADE">
        <w:rPr>
          <w:sz w:val="21"/>
          <w:szCs w:val="21"/>
        </w:rPr>
        <w:t xml:space="preserve"> </w:t>
      </w:r>
      <w:r w:rsidR="00D22ADE" w:rsidRPr="00D22ADE">
        <w:rPr>
          <w:sz w:val="21"/>
          <w:szCs w:val="21"/>
        </w:rPr>
        <w:t>Il Codice della crisi e dell'insolvenza, promulgato a gennaio 2019, sostituisce la Legge fallimentare e la disciplina sul sovraindebitamento del debitore civile</w:t>
      </w:r>
      <w:r w:rsidR="0044287B">
        <w:rPr>
          <w:sz w:val="21"/>
          <w:szCs w:val="21"/>
        </w:rPr>
        <w:t>.</w:t>
      </w:r>
      <w:r w:rsidR="00D22ADE" w:rsidRPr="00D22ADE">
        <w:rPr>
          <w:sz w:val="21"/>
          <w:szCs w:val="21"/>
        </w:rPr>
        <w:t xml:space="preserve"> </w:t>
      </w:r>
      <w:r w:rsidR="0044287B" w:rsidRPr="00D22ADE">
        <w:rPr>
          <w:sz w:val="21"/>
          <w:szCs w:val="21"/>
        </w:rPr>
        <w:t>È</w:t>
      </w:r>
      <w:r w:rsidR="0044287B">
        <w:rPr>
          <w:sz w:val="21"/>
          <w:szCs w:val="21"/>
        </w:rPr>
        <w:t xml:space="preserve"> questo</w:t>
      </w:r>
      <w:r w:rsidR="00D22ADE" w:rsidRPr="00D22ADE">
        <w:rPr>
          <w:sz w:val="21"/>
          <w:szCs w:val="21"/>
        </w:rPr>
        <w:t xml:space="preserve"> il tema del percorso formativo che prende il via </w:t>
      </w:r>
      <w:r w:rsidR="00D22ADE" w:rsidRPr="00D22ADE">
        <w:rPr>
          <w:b/>
          <w:bCs/>
          <w:sz w:val="21"/>
          <w:szCs w:val="21"/>
        </w:rPr>
        <w:t>giovedì 14 novembre 2019 alle ore 15:00</w:t>
      </w:r>
      <w:r w:rsidR="00D22ADE" w:rsidRPr="00D22ADE">
        <w:rPr>
          <w:sz w:val="21"/>
          <w:szCs w:val="21"/>
        </w:rPr>
        <w:t xml:space="preserve"> presso il Cinema Astra a Lucca, organizzato dall'Ordine dei </w:t>
      </w:r>
      <w:r w:rsidR="0044287B">
        <w:rPr>
          <w:sz w:val="21"/>
          <w:szCs w:val="21"/>
        </w:rPr>
        <w:t>D</w:t>
      </w:r>
      <w:r w:rsidR="00D22ADE" w:rsidRPr="00D22ADE">
        <w:rPr>
          <w:sz w:val="21"/>
          <w:szCs w:val="21"/>
        </w:rPr>
        <w:t xml:space="preserve">ottori </w:t>
      </w:r>
      <w:r w:rsidR="0044287B">
        <w:rPr>
          <w:sz w:val="21"/>
          <w:szCs w:val="21"/>
        </w:rPr>
        <w:t>c</w:t>
      </w:r>
      <w:r w:rsidR="00D22ADE" w:rsidRPr="00D22ADE">
        <w:rPr>
          <w:sz w:val="21"/>
          <w:szCs w:val="21"/>
        </w:rPr>
        <w:t>ommercialisti e degli esperti contabili e dall'Ordine degli avvocati, in collaborazione con la Camera di Commercio di Lucca.</w:t>
      </w:r>
    </w:p>
    <w:p w14:paraId="6773E9CB" w14:textId="77777777" w:rsidR="00A82827" w:rsidRDefault="00A82827" w:rsidP="00A82827">
      <w:pPr>
        <w:spacing w:before="280" w:after="280"/>
        <w:jc w:val="both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</w:rPr>
        <w:t>La novità più importante del nuovo  Codice della crisi d’impresa e dell’insolvenza (D.Lgs  n. 14 del 12 gennaio 2019), che ha riformato molti aspetti relativi all'insolvenza e alle procedure concorsuali, è rappresentata dai meccanismi di allerta e di composizione assistita della crisi e la costituzione presso ciascuna Camera di Commercio  un nuovo Organismo di composizione della crisi d'impresa (OCRI), con il compito di ricevere le segnalazioni da parte degli organi di controllo societari e dei creditori pubblici qualificati.</w:t>
      </w:r>
    </w:p>
    <w:p w14:paraId="64DD0C60" w14:textId="065ACF27" w:rsidR="00A82827" w:rsidRDefault="00A82827" w:rsidP="00A82827">
      <w:pPr>
        <w:spacing w:before="280" w:after="280"/>
        <w:jc w:val="both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</w:rPr>
        <w:t>Il percorso formativo vuole fornire alle imprese e ai professionisti gli strumenti per superare la crisi,</w:t>
      </w:r>
      <w:bookmarkStart w:id="0" w:name="_GoBack"/>
      <w:bookmarkEnd w:id="0"/>
      <w:r>
        <w:rPr>
          <w:rFonts w:ascii="Verdana" w:eastAsia="Verdana" w:hAnsi="Verdana" w:cs="Verdana"/>
          <w:sz w:val="21"/>
        </w:rPr>
        <w:t xml:space="preserve"> dare loro nuove opportunità e arrivare preparati alla data del 15 agosto 2020, momento in cui entreranno in vigore le più importanti novità civilistiche introdotte dalla riforma.</w:t>
      </w:r>
    </w:p>
    <w:p w14:paraId="0F30B3D7" w14:textId="77777777" w:rsidR="00A82827" w:rsidRDefault="00A82827" w:rsidP="00A82827">
      <w:pPr>
        <w:spacing w:before="280" w:after="280"/>
        <w:jc w:val="both"/>
        <w:rPr>
          <w:rFonts w:ascii="Verdana" w:eastAsia="Verdana" w:hAnsi="Verdana" w:cs="Verdana"/>
          <w:sz w:val="21"/>
        </w:rPr>
      </w:pPr>
      <w:r>
        <w:rPr>
          <w:rFonts w:ascii="Verdana" w:eastAsia="Verdana" w:hAnsi="Verdana" w:cs="Verdana"/>
          <w:sz w:val="21"/>
        </w:rPr>
        <w:t xml:space="preserve">Il corso, articolato in 8 incontri di 3 ore (14, 28 novembre, 9 dicembre 2019, 10 gennaio, 6 febbraio, 6, 20 marzo e 9 aprile 2020), è l'occasione per approfondire i principi ispiratori della riforma, il processo di segnalazione e di composizione della crisi presso le Camere di Commercio e gli strumenti a disposizione delle imprese per superare la crisi, garantire la continuità aziendale ed evitare ripercussioni negative per fornitori e lavoratori. </w:t>
      </w:r>
      <w:proofErr w:type="gramStart"/>
      <w:r>
        <w:rPr>
          <w:rFonts w:ascii="Verdana" w:eastAsia="Verdana" w:hAnsi="Verdana" w:cs="Verdana"/>
          <w:sz w:val="21"/>
        </w:rPr>
        <w:t>Inoltre</w:t>
      </w:r>
      <w:proofErr w:type="gramEnd"/>
      <w:r>
        <w:rPr>
          <w:rFonts w:ascii="Verdana" w:eastAsia="Verdana" w:hAnsi="Verdana" w:cs="Verdana"/>
          <w:sz w:val="21"/>
        </w:rPr>
        <w:t xml:space="preserve"> saranno affrontate le nuove procedure di allerta e composizione assistita della crisi, l'accesso alle procedure di regolarizzazione della crisi e dell'insolvenza, gli strumenti per la regolarizzazione della crisi, la liquidazione giudiziale, gli aspetti fiscali, risarcitori e penali.</w:t>
      </w:r>
    </w:p>
    <w:p w14:paraId="1B2621B9" w14:textId="5A115A07" w:rsidR="00D22ADE" w:rsidRPr="00D22ADE" w:rsidRDefault="00D22ADE" w:rsidP="00D22ADE">
      <w:pPr>
        <w:pStyle w:val="NormaleWeb"/>
        <w:jc w:val="both"/>
        <w:rPr>
          <w:rFonts w:ascii="Verdana" w:hAnsi="Verdana" w:cs="Verdana"/>
          <w:sz w:val="21"/>
          <w:szCs w:val="21"/>
        </w:rPr>
      </w:pPr>
      <w:r w:rsidRPr="00D22ADE">
        <w:rPr>
          <w:rFonts w:ascii="Verdana" w:hAnsi="Verdana" w:cs="Verdana"/>
          <w:sz w:val="21"/>
          <w:szCs w:val="21"/>
        </w:rPr>
        <w:t>Durante la giornata di giovedì 14 novembre saranno in particolare affrontati il tema dei principi ispiratori della riforma, il proceso di segnalazione e di composizione della crisi presso le Camere di Commercio.</w:t>
      </w:r>
    </w:p>
    <w:p w14:paraId="226402ED" w14:textId="2B98A10E" w:rsidR="00D22ADE" w:rsidRDefault="00D22ADE" w:rsidP="00D22ADE">
      <w:pPr>
        <w:pStyle w:val="NormaleWeb"/>
        <w:jc w:val="both"/>
        <w:rPr>
          <w:rFonts w:ascii="Verdana" w:hAnsi="Verdana" w:cs="Verdana"/>
          <w:sz w:val="21"/>
          <w:szCs w:val="21"/>
        </w:rPr>
      </w:pPr>
      <w:r w:rsidRPr="00D22ADE">
        <w:rPr>
          <w:rFonts w:ascii="Verdana" w:hAnsi="Verdana" w:cs="Verdana"/>
          <w:sz w:val="21"/>
          <w:szCs w:val="21"/>
        </w:rPr>
        <w:t>Interve</w:t>
      </w:r>
      <w:r>
        <w:rPr>
          <w:rFonts w:ascii="Verdana" w:hAnsi="Verdana" w:cs="Verdana"/>
          <w:sz w:val="21"/>
          <w:szCs w:val="21"/>
        </w:rPr>
        <w:t>ranno</w:t>
      </w:r>
      <w:r w:rsidRPr="00D22ADE">
        <w:rPr>
          <w:rFonts w:ascii="Verdana" w:hAnsi="Verdana" w:cs="Verdana"/>
          <w:sz w:val="21"/>
          <w:szCs w:val="21"/>
        </w:rPr>
        <w:t>:</w:t>
      </w:r>
      <w:r>
        <w:rPr>
          <w:rFonts w:ascii="Verdana" w:hAnsi="Verdana" w:cs="Verdana"/>
          <w:sz w:val="21"/>
          <w:szCs w:val="21"/>
        </w:rPr>
        <w:t xml:space="preserve"> </w:t>
      </w:r>
      <w:r w:rsidRPr="00D22ADE">
        <w:rPr>
          <w:rFonts w:ascii="Verdana" w:hAnsi="Verdana" w:cs="Verdana"/>
          <w:b/>
          <w:bCs/>
          <w:sz w:val="21"/>
          <w:szCs w:val="21"/>
        </w:rPr>
        <w:t>Francesco D'Angelo</w:t>
      </w:r>
      <w:r w:rsidRPr="00D22ADE">
        <w:rPr>
          <w:rFonts w:ascii="Verdana" w:hAnsi="Verdana" w:cs="Verdana"/>
          <w:sz w:val="21"/>
          <w:szCs w:val="21"/>
        </w:rPr>
        <w:t xml:space="preserve">, Professore di Diritto commerciale </w:t>
      </w:r>
      <w:r>
        <w:rPr>
          <w:rFonts w:ascii="Verdana" w:hAnsi="Verdana" w:cs="Verdana"/>
          <w:sz w:val="21"/>
          <w:szCs w:val="21"/>
        </w:rPr>
        <w:t>dell’</w:t>
      </w:r>
      <w:r w:rsidRPr="00D22ADE">
        <w:rPr>
          <w:rFonts w:ascii="Verdana" w:hAnsi="Verdana" w:cs="Verdana"/>
          <w:sz w:val="21"/>
          <w:szCs w:val="21"/>
        </w:rPr>
        <w:t>Università degli Studi di Firenze</w:t>
      </w:r>
      <w:r>
        <w:rPr>
          <w:rFonts w:ascii="Verdana" w:hAnsi="Verdana" w:cs="Verdana"/>
          <w:sz w:val="21"/>
          <w:szCs w:val="21"/>
        </w:rPr>
        <w:t xml:space="preserve">, </w:t>
      </w:r>
      <w:r w:rsidRPr="00D22ADE">
        <w:rPr>
          <w:rFonts w:ascii="Verdana" w:hAnsi="Verdana" w:cs="Verdana"/>
          <w:b/>
          <w:bCs/>
          <w:sz w:val="21"/>
          <w:szCs w:val="21"/>
        </w:rPr>
        <w:t>Francesco Barachini</w:t>
      </w:r>
      <w:r w:rsidRPr="00D22ADE">
        <w:rPr>
          <w:rFonts w:ascii="Verdana" w:hAnsi="Verdana" w:cs="Verdana"/>
          <w:sz w:val="21"/>
          <w:szCs w:val="21"/>
        </w:rPr>
        <w:t xml:space="preserve">, Professore di Diritto commerciale </w:t>
      </w:r>
      <w:r>
        <w:rPr>
          <w:rFonts w:ascii="Verdana" w:hAnsi="Verdana" w:cs="Verdana"/>
          <w:sz w:val="21"/>
          <w:szCs w:val="21"/>
        </w:rPr>
        <w:t>dell’</w:t>
      </w:r>
      <w:r w:rsidRPr="00D22ADE">
        <w:rPr>
          <w:rFonts w:ascii="Verdana" w:hAnsi="Verdana" w:cs="Verdana"/>
          <w:sz w:val="21"/>
          <w:szCs w:val="21"/>
        </w:rPr>
        <w:t>Università degli Studi di Pisa</w:t>
      </w:r>
      <w:r>
        <w:rPr>
          <w:rFonts w:ascii="Verdana" w:hAnsi="Verdana" w:cs="Verdana"/>
          <w:sz w:val="21"/>
          <w:szCs w:val="21"/>
        </w:rPr>
        <w:t>,</w:t>
      </w:r>
      <w:r w:rsidRPr="00D22ADE">
        <w:rPr>
          <w:rFonts w:ascii="Verdana" w:hAnsi="Verdana" w:cs="Verdana"/>
          <w:sz w:val="21"/>
          <w:szCs w:val="21"/>
        </w:rPr>
        <w:t xml:space="preserve"> </w:t>
      </w:r>
      <w:r w:rsidRPr="00D22ADE">
        <w:rPr>
          <w:rFonts w:ascii="Verdana" w:hAnsi="Verdana" w:cs="Verdana"/>
          <w:b/>
          <w:bCs/>
          <w:sz w:val="21"/>
          <w:szCs w:val="21"/>
        </w:rPr>
        <w:t>Sandro Pettinato</w:t>
      </w:r>
      <w:r w:rsidRPr="00D22ADE">
        <w:rPr>
          <w:rFonts w:ascii="Verdana" w:hAnsi="Verdana" w:cs="Verdana"/>
          <w:sz w:val="21"/>
          <w:szCs w:val="21"/>
        </w:rPr>
        <w:t>, Responsabile Area Sostegno Imprese</w:t>
      </w:r>
      <w:r>
        <w:rPr>
          <w:rFonts w:ascii="Verdana" w:hAnsi="Verdana" w:cs="Verdana"/>
          <w:sz w:val="21"/>
          <w:szCs w:val="21"/>
        </w:rPr>
        <w:t xml:space="preserve"> di</w:t>
      </w:r>
      <w:r w:rsidRPr="00D22ADE">
        <w:rPr>
          <w:rFonts w:ascii="Verdana" w:hAnsi="Verdana" w:cs="Verdana"/>
          <w:sz w:val="21"/>
          <w:szCs w:val="21"/>
        </w:rPr>
        <w:t xml:space="preserve"> Unioncamere</w:t>
      </w:r>
      <w:r w:rsidRPr="00D22ADE">
        <w:rPr>
          <w:rFonts w:ascii="Verdana" w:hAnsi="Verdana" w:cs="Verdana"/>
          <w:b/>
          <w:bCs/>
          <w:sz w:val="21"/>
          <w:szCs w:val="21"/>
        </w:rPr>
        <w:t>, Giulio Grossi</w:t>
      </w:r>
      <w:r w:rsidRPr="00D22ADE">
        <w:rPr>
          <w:rFonts w:ascii="Verdana" w:hAnsi="Verdana" w:cs="Verdana"/>
          <w:sz w:val="21"/>
          <w:szCs w:val="21"/>
        </w:rPr>
        <w:t xml:space="preserve">, Presidente </w:t>
      </w:r>
      <w:r>
        <w:rPr>
          <w:rFonts w:ascii="Verdana" w:hAnsi="Verdana" w:cs="Verdana"/>
          <w:sz w:val="21"/>
          <w:szCs w:val="21"/>
        </w:rPr>
        <w:t xml:space="preserve">di </w:t>
      </w:r>
      <w:r w:rsidRPr="00D22ADE">
        <w:rPr>
          <w:rFonts w:ascii="Verdana" w:hAnsi="Verdana" w:cs="Verdana"/>
          <w:sz w:val="21"/>
          <w:szCs w:val="21"/>
        </w:rPr>
        <w:t>Confindustria Toscana Nord</w:t>
      </w:r>
      <w:r>
        <w:rPr>
          <w:rFonts w:ascii="Verdana" w:hAnsi="Verdana" w:cs="Verdana"/>
          <w:sz w:val="21"/>
          <w:szCs w:val="21"/>
        </w:rPr>
        <w:t xml:space="preserve">, </w:t>
      </w:r>
      <w:r w:rsidRPr="00D22ADE">
        <w:rPr>
          <w:rFonts w:ascii="Verdana" w:hAnsi="Verdana" w:cs="Verdana"/>
          <w:b/>
          <w:bCs/>
          <w:sz w:val="21"/>
          <w:szCs w:val="21"/>
        </w:rPr>
        <w:t>Giacomo Lucente</w:t>
      </w:r>
      <w:r w:rsidRPr="00D22ADE">
        <w:rPr>
          <w:rFonts w:ascii="Verdana" w:hAnsi="Verdana" w:cs="Verdana"/>
          <w:sz w:val="21"/>
          <w:szCs w:val="21"/>
        </w:rPr>
        <w:t xml:space="preserve">, Giudice delegato sezione fallimentare </w:t>
      </w:r>
      <w:r>
        <w:rPr>
          <w:rFonts w:ascii="Verdana" w:hAnsi="Verdana" w:cs="Verdana"/>
          <w:sz w:val="21"/>
          <w:szCs w:val="21"/>
        </w:rPr>
        <w:t>del</w:t>
      </w:r>
      <w:r w:rsidRPr="00D22ADE">
        <w:rPr>
          <w:rFonts w:ascii="Verdana" w:hAnsi="Verdana" w:cs="Verdana"/>
          <w:sz w:val="21"/>
          <w:szCs w:val="21"/>
        </w:rPr>
        <w:t xml:space="preserve"> Tribunale di Lucca</w:t>
      </w:r>
      <w:r>
        <w:rPr>
          <w:rFonts w:ascii="Verdana" w:hAnsi="Verdana" w:cs="Verdana"/>
          <w:sz w:val="21"/>
          <w:szCs w:val="21"/>
        </w:rPr>
        <w:t>.</w:t>
      </w:r>
    </w:p>
    <w:p w14:paraId="469FDB88" w14:textId="0E20C9DD" w:rsidR="00E262A9" w:rsidRDefault="00D22ADE" w:rsidP="00A82827">
      <w:pPr>
        <w:pStyle w:val="NormaleWeb"/>
        <w:jc w:val="both"/>
        <w:rPr>
          <w:rFonts w:ascii="Verdana" w:hAnsi="Verdana" w:cs="Verdana"/>
          <w:sz w:val="21"/>
          <w:szCs w:val="21"/>
        </w:rPr>
      </w:pPr>
      <w:r>
        <w:rPr>
          <w:rFonts w:ascii="Verdana" w:hAnsi="Verdana" w:cs="Verdana"/>
          <w:sz w:val="21"/>
          <w:szCs w:val="21"/>
        </w:rPr>
        <w:t>La partecipazione ai corsi è gratuita, previa iscrizione online sui portali degli Ordini professionali o sul sito della Camera di Commercio di Lucc</w:t>
      </w:r>
      <w:r w:rsidR="00A82827">
        <w:rPr>
          <w:rFonts w:ascii="Verdana" w:hAnsi="Verdana" w:cs="Verdana"/>
          <w:sz w:val="21"/>
          <w:szCs w:val="21"/>
        </w:rPr>
        <w:t>a.</w:t>
      </w:r>
    </w:p>
    <w:p w14:paraId="1AECCB4D" w14:textId="77777777" w:rsidR="00A82827" w:rsidRDefault="00A82827" w:rsidP="00A82827">
      <w:pPr>
        <w:pStyle w:val="NormaleWeb"/>
        <w:jc w:val="both"/>
        <w:rPr>
          <w:rFonts w:ascii="Verdana" w:eastAsia="Verdana" w:hAnsi="Verdana" w:cs="Verdana"/>
          <w:color w:val="000000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E262A9" w14:paraId="67460EE8" w14:textId="77777777" w:rsidTr="00FD34AA">
        <w:trPr>
          <w:trHeight w:val="680"/>
        </w:trPr>
        <w:tc>
          <w:tcPr>
            <w:tcW w:w="6015" w:type="dxa"/>
          </w:tcPr>
          <w:p w14:paraId="7DB5D661" w14:textId="77777777" w:rsidR="00E262A9" w:rsidRDefault="00E262A9" w:rsidP="00FD3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43EE4F9C" w14:textId="77777777" w:rsidR="00E262A9" w:rsidRDefault="00E262A9" w:rsidP="00FD3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2870DDA1" w14:textId="77777777" w:rsidR="00E262A9" w:rsidRDefault="00E262A9" w:rsidP="00FD3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</w:tcPr>
          <w:p w14:paraId="0CF327AF" w14:textId="039AC42A" w:rsidR="00E262A9" w:rsidRDefault="00E262A9" w:rsidP="00FD3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r w:rsidRPr="00424601"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0" distR="0" wp14:anchorId="454380E1" wp14:editId="20DE1A11">
                  <wp:extent cx="219075" cy="219075"/>
                  <wp:effectExtent l="0" t="0" r="9525" b="9525"/>
                  <wp:docPr id="5" name="Immagine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424601"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0" distR="0" wp14:anchorId="49B4194B" wp14:editId="07F98D30">
                  <wp:extent cx="228600" cy="228600"/>
                  <wp:effectExtent l="0" t="0" r="0" b="0"/>
                  <wp:docPr id="4" name="Immagin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424601"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0" distR="0" wp14:anchorId="1D3B3F1F" wp14:editId="5F6BF3AD">
                  <wp:extent cx="228600" cy="228600"/>
                  <wp:effectExtent l="0" t="0" r="0" b="0"/>
                  <wp:docPr id="3" name="Immagine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601"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0" distR="0" wp14:anchorId="04F138D2" wp14:editId="68163E8A">
                  <wp:extent cx="428625" cy="228600"/>
                  <wp:effectExtent l="0" t="0" r="9525" b="0"/>
                  <wp:docPr id="2" name="Immagine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07047A" w14:textId="77777777" w:rsidR="00E262A9" w:rsidRDefault="00E262A9">
      <w:pPr>
        <w:pStyle w:val="NormaleWeb"/>
        <w:spacing w:before="0" w:after="0"/>
        <w:jc w:val="both"/>
        <w:rPr>
          <w:rFonts w:ascii="Verdana" w:hAnsi="Verdana" w:cs="Verdana"/>
          <w:color w:val="FF0000"/>
          <w:sz w:val="22"/>
        </w:rPr>
      </w:pPr>
    </w:p>
    <w:sectPr w:rsidR="00E262A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134" w:bottom="355" w:left="1134" w:header="708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BB34" w14:textId="77777777" w:rsidR="000872C4" w:rsidRDefault="00E262A9">
      <w:r>
        <w:separator/>
      </w:r>
    </w:p>
  </w:endnote>
  <w:endnote w:type="continuationSeparator" w:id="0">
    <w:p w14:paraId="5F694D25" w14:textId="77777777" w:rsidR="000872C4" w:rsidRDefault="00E2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113C" w14:textId="77777777" w:rsidR="000872C4" w:rsidRDefault="00E262A9">
    <w:pPr>
      <w:jc w:val="center"/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392D0DA1" w14:textId="77777777" w:rsidR="000872C4" w:rsidRDefault="00E262A9">
    <w:pPr>
      <w:ind w:left="851"/>
      <w:jc w:val="center"/>
    </w:pPr>
    <w:proofErr w:type="gramStart"/>
    <w:r>
      <w:rPr>
        <w:rFonts w:ascii="Arial Narrow" w:hAnsi="Arial Narrow" w:cs="Arial Narrow"/>
        <w:color w:val="A09289"/>
        <w:sz w:val="16"/>
        <w:lang w:val="en-GB"/>
      </w:rPr>
      <w:t>cameracommercio@lu.camcom.it  -</w:t>
    </w:r>
    <w:proofErr w:type="gramEnd"/>
    <w:r>
      <w:rPr>
        <w:rFonts w:ascii="Arial Narrow" w:hAnsi="Arial Narrow" w:cs="Arial Narrow"/>
        <w:color w:val="A09289"/>
        <w:sz w:val="16"/>
        <w:lang w:val="en-GB"/>
      </w:rPr>
      <w:t xml:space="preserve"> p.e.c. camera.commercio.lucca@lu.legalmail.camcom.it - www.lu.camcom.it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A10D" w14:textId="77777777" w:rsidR="000872C4" w:rsidRDefault="000872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7878E" w14:textId="77777777" w:rsidR="000872C4" w:rsidRDefault="00E262A9">
      <w:r>
        <w:separator/>
      </w:r>
    </w:p>
  </w:footnote>
  <w:footnote w:type="continuationSeparator" w:id="0">
    <w:p w14:paraId="738EA4B5" w14:textId="77777777" w:rsidR="000872C4" w:rsidRDefault="00E2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81A0" w14:textId="13358107" w:rsidR="000872C4" w:rsidRDefault="003B5E4D">
    <w:pPr>
      <w:pStyle w:val="Intestazione"/>
    </w:pPr>
    <w:r>
      <w:rPr>
        <w:rFonts w:ascii="Verdana" w:eastAsia="Verdana" w:hAnsi="Verdana" w:cs="Verdana"/>
        <w:noProof/>
        <w:color w:val="808080"/>
        <w:spacing w:val="20"/>
        <w:kern w:val="1"/>
        <w:sz w:val="36"/>
        <w:lang w:val="pt-PT"/>
      </w:rPr>
      <w:drawing>
        <wp:anchor distT="0" distB="0" distL="114935" distR="114935" simplePos="0" relativeHeight="251657728" behindDoc="0" locked="0" layoutInCell="1" allowOverlap="1" wp14:anchorId="0AE8EA8E" wp14:editId="393DCEDB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79930" cy="539750"/>
          <wp:effectExtent l="0" t="0" r="0" b="0"/>
          <wp:wrapTight wrapText="bothSides">
            <wp:wrapPolygon edited="0">
              <wp:start x="0" y="0"/>
              <wp:lineTo x="0" y="20584"/>
              <wp:lineTo x="21406" y="20584"/>
              <wp:lineTo x="2140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39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2A9">
      <w:rPr>
        <w:rFonts w:ascii="Verdana" w:hAnsi="Verdana" w:cs="Verdana"/>
        <w:color w:val="808080"/>
        <w:spacing w:val="20"/>
        <w:kern w:val="1"/>
        <w:sz w:val="36"/>
        <w:lang w:val="pt-PT"/>
      </w:rPr>
      <w:t xml:space="preserve"> </w:t>
    </w:r>
    <w:r w:rsidR="00E262A9"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 w:rsidR="00E262A9"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</w:p>
  <w:p w14:paraId="7F77BA2D" w14:textId="77777777" w:rsidR="000872C4" w:rsidRDefault="000872C4">
    <w:pPr>
      <w:pStyle w:val="Intestazione"/>
      <w:rPr>
        <w:rFonts w:ascii="Verdana" w:hAnsi="Verdana" w:cs="Verdana"/>
        <w:color w:val="808080"/>
        <w:spacing w:val="20"/>
        <w:kern w:val="1"/>
        <w:sz w:val="36"/>
        <w:lang w:val="pt-PT"/>
      </w:rPr>
    </w:pPr>
  </w:p>
  <w:p w14:paraId="2F2E557F" w14:textId="77777777" w:rsidR="000872C4" w:rsidRDefault="00E262A9">
    <w:pPr>
      <w:pStyle w:val="Intestazione"/>
    </w:pPr>
    <w:r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>
      <w:rPr>
        <w:rFonts w:ascii="Verdana" w:hAnsi="Verdana" w:cs="Verdana"/>
        <w:color w:val="808080"/>
        <w:spacing w:val="20"/>
        <w:kern w:val="1"/>
        <w:sz w:val="36"/>
        <w:lang w:val="pt-PT"/>
      </w:rPr>
      <w:t>comunicato stampa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2ABC" w14:textId="77777777" w:rsidR="000872C4" w:rsidRDefault="000872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4D"/>
    <w:rsid w:val="000872C4"/>
    <w:rsid w:val="001540C1"/>
    <w:rsid w:val="003B5E4D"/>
    <w:rsid w:val="0044287B"/>
    <w:rsid w:val="00584CE8"/>
    <w:rsid w:val="00622DC8"/>
    <w:rsid w:val="006F05A3"/>
    <w:rsid w:val="008029E7"/>
    <w:rsid w:val="00854170"/>
    <w:rsid w:val="009C7C2C"/>
    <w:rsid w:val="00A82827"/>
    <w:rsid w:val="00B271D6"/>
    <w:rsid w:val="00C824BA"/>
    <w:rsid w:val="00D22ADE"/>
    <w:rsid w:val="00D277AD"/>
    <w:rsid w:val="00E262A9"/>
    <w:rsid w:val="00E4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B233951"/>
  <w15:chartTrackingRefBased/>
  <w15:docId w15:val="{F8CC0C05-9256-4C7C-9289-94707F35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Titolo3">
    <w:name w:val="heading 3"/>
    <w:basedOn w:val="Normale"/>
    <w:next w:val="Corpotesto"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9"/>
      <w:szCs w:val="29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eastAsia="Times New Roman" w:hAnsi="Arial" w:cs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MS Mincho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filtrilabel">
    <w:name w:val="filtrilabel"/>
    <w:basedOn w:val="Caratterepredefinitoparagrafo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  <w:lang w:eastAsia="ja-JP"/>
    </w:rPr>
  </w:style>
  <w:style w:type="character" w:customStyle="1" w:styleId="Absatz-Standardschriftart">
    <w:name w:val="Absatz-Standardschriftart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Pr>
      <w:rFonts w:ascii="Verdana" w:hAnsi="Verdana" w:cs="Verdana"/>
      <w:sz w:val="22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rFonts w:ascii="Verdana" w:hAnsi="Verdana" w:cs="Verdana"/>
      <w:sz w:val="22"/>
    </w:rPr>
  </w:style>
  <w:style w:type="paragraph" w:customStyle="1" w:styleId="bodytext">
    <w:name w:val="bodytext"/>
    <w:basedOn w:val="Normale"/>
    <w:pPr>
      <w:spacing w:before="280" w:after="2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 Donna: in provincia di Lucca +0,4% le aziende “rosa”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Donna: in provincia di Lucca +0,4% le aziende “rosa”</dc:title>
  <dc:subject/>
  <dc:creator>Camera di Commercio di Lucca</dc:creator>
  <cp:keywords/>
  <cp:lastModifiedBy>Ufficio Relazione Esterne</cp:lastModifiedBy>
  <cp:revision>8</cp:revision>
  <cp:lastPrinted>2016-11-02T13:42:00Z</cp:lastPrinted>
  <dcterms:created xsi:type="dcterms:W3CDTF">2019-11-11T11:15:00Z</dcterms:created>
  <dcterms:modified xsi:type="dcterms:W3CDTF">2019-11-11T14:42:00Z</dcterms:modified>
</cp:coreProperties>
</file>