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48D" w14:textId="77777777" w:rsidR="00A80914" w:rsidRDefault="00A80914">
      <w:pPr>
        <w:pStyle w:val="NormaleWeb"/>
        <w:spacing w:before="0" w:after="0"/>
        <w:jc w:val="both"/>
        <w:rPr>
          <w:rFonts w:ascii="Verdana" w:eastAsia="Verdana" w:hAnsi="Verdana" w:cs="Verdana"/>
          <w:b/>
          <w:bCs/>
          <w:iCs/>
          <w:color w:val="000000"/>
          <w:kern w:val="0"/>
          <w:sz w:val="22"/>
          <w:szCs w:val="22"/>
          <w:lang w:eastAsia="it-IT" w:bidi="ar-SA"/>
        </w:rPr>
      </w:pPr>
    </w:p>
    <w:p w14:paraId="32D5B0D5" w14:textId="05A2C89E" w:rsidR="00472D66" w:rsidRPr="00472D66" w:rsidRDefault="00F66351" w:rsidP="00472D66">
      <w:pPr>
        <w:ind w:right="-285" w:hanging="284"/>
        <w:jc w:val="center"/>
        <w:rPr>
          <w:rFonts w:ascii="Verdana" w:hAnsi="Verdana" w:cs="Arial"/>
          <w:sz w:val="22"/>
          <w:szCs w:val="22"/>
        </w:rPr>
      </w:pPr>
      <w:r w:rsidRPr="00F66351">
        <w:rPr>
          <w:rFonts w:ascii="Verdana" w:hAnsi="Verdana" w:cs="Arial"/>
          <w:b/>
          <w:bCs/>
          <w:sz w:val="22"/>
          <w:szCs w:val="22"/>
        </w:rPr>
        <w:t>Lavoro: a dicembre le imprese lucchesi hanno in programma quasi 2.000 assunzioni</w:t>
      </w:r>
    </w:p>
    <w:p w14:paraId="15F792B7" w14:textId="5D0FD67D" w:rsidR="00A80914" w:rsidRPr="00661592" w:rsidRDefault="00A80914" w:rsidP="00661592">
      <w:pPr>
        <w:spacing w:before="240"/>
        <w:rPr>
          <w:rFonts w:ascii="Verdana" w:hAnsi="Verdana" w:cs="Arial"/>
          <w:sz w:val="22"/>
          <w:szCs w:val="22"/>
        </w:rPr>
      </w:pPr>
    </w:p>
    <w:p w14:paraId="0137C2A3" w14:textId="7CDC89DB" w:rsidR="00F66351" w:rsidRPr="00F66351" w:rsidRDefault="00CC3158" w:rsidP="00F66351">
      <w:pPr>
        <w:jc w:val="both"/>
        <w:rPr>
          <w:rFonts w:ascii="Verdana" w:hAnsi="Verdana" w:cs="Calibri"/>
          <w:sz w:val="22"/>
          <w:szCs w:val="22"/>
        </w:rPr>
      </w:pPr>
      <w:r w:rsidRPr="00472D66">
        <w:rPr>
          <w:rFonts w:ascii="Verdana" w:hAnsi="Verdana" w:cs="Arial"/>
          <w:i/>
          <w:sz w:val="22"/>
          <w:szCs w:val="22"/>
        </w:rPr>
        <w:t xml:space="preserve">Lucca, </w:t>
      </w:r>
      <w:r w:rsidR="00472D66" w:rsidRPr="00472D66">
        <w:rPr>
          <w:rFonts w:ascii="Verdana" w:hAnsi="Verdana" w:cs="Arial"/>
          <w:i/>
          <w:sz w:val="22"/>
          <w:szCs w:val="22"/>
        </w:rPr>
        <w:t>15</w:t>
      </w:r>
      <w:r w:rsidRPr="00472D66">
        <w:rPr>
          <w:rFonts w:ascii="Verdana" w:hAnsi="Verdana" w:cs="Arial"/>
          <w:i/>
          <w:sz w:val="22"/>
          <w:szCs w:val="22"/>
        </w:rPr>
        <w:t xml:space="preserve"> dicembre 2021 –</w:t>
      </w:r>
      <w:r w:rsidR="00F66351" w:rsidRPr="00F66351">
        <w:rPr>
          <w:rFonts w:ascii="Calibri" w:hAnsi="Calibri" w:cs="Calibri"/>
          <w:szCs w:val="24"/>
        </w:rPr>
        <w:t xml:space="preserve"> </w:t>
      </w:r>
      <w:r w:rsidR="00F66351" w:rsidRPr="00F66351">
        <w:rPr>
          <w:rFonts w:ascii="Verdana" w:hAnsi="Verdana" w:cs="Calibri"/>
          <w:sz w:val="22"/>
          <w:szCs w:val="22"/>
        </w:rPr>
        <w:t>Sono 1.970 le assunzioni programmate dalle imprese lucchesi nel mese di dicembre 2021, e salgono a 8.200 nell’intero trimestre dicembre 2021-</w:t>
      </w:r>
      <w:r w:rsidR="00F66351">
        <w:rPr>
          <w:rFonts w:ascii="Verdana" w:hAnsi="Verdana" w:cs="Calibri"/>
          <w:sz w:val="22"/>
          <w:szCs w:val="22"/>
        </w:rPr>
        <w:t xml:space="preserve"> </w:t>
      </w:r>
      <w:r w:rsidR="00F66351" w:rsidRPr="00F66351">
        <w:rPr>
          <w:rFonts w:ascii="Verdana" w:hAnsi="Verdana" w:cs="Calibri"/>
          <w:sz w:val="22"/>
          <w:szCs w:val="22"/>
        </w:rPr>
        <w:t>febbraio 2022</w:t>
      </w:r>
      <w:r w:rsidR="00F66351" w:rsidRPr="00F66351">
        <w:rPr>
          <w:rStyle w:val="Rimandonotaapidipagina"/>
          <w:rFonts w:ascii="Verdana" w:hAnsi="Verdana" w:cs="Calibri"/>
          <w:sz w:val="22"/>
          <w:szCs w:val="22"/>
        </w:rPr>
        <w:t xml:space="preserve"> </w:t>
      </w:r>
      <w:r w:rsidR="00F66351" w:rsidRPr="00F66351">
        <w:rPr>
          <w:rFonts w:ascii="Verdana" w:hAnsi="Verdana" w:cs="Calibri"/>
          <w:sz w:val="22"/>
          <w:szCs w:val="22"/>
        </w:rPr>
        <w:t>(</w:t>
      </w:r>
      <w:r w:rsidR="00F66351">
        <w:rPr>
          <w:rFonts w:ascii="Verdana" w:hAnsi="Verdana"/>
          <w:sz w:val="22"/>
          <w:szCs w:val="22"/>
        </w:rPr>
        <w:t xml:space="preserve">n.d.r. </w:t>
      </w:r>
      <w:r w:rsidR="00F66351" w:rsidRPr="00F66351">
        <w:rPr>
          <w:rFonts w:ascii="Verdana" w:hAnsi="Verdana" w:cs="Calibri"/>
          <w:sz w:val="22"/>
          <w:szCs w:val="22"/>
        </w:rPr>
        <w:t>Le previsioni del mese di dicembre si basano sulle interviste realizzate su</w:t>
      </w:r>
      <w:r w:rsidR="00F66351" w:rsidRPr="00F66351">
        <w:rPr>
          <w:rFonts w:ascii="Verdana" w:hAnsi="Verdana"/>
          <w:sz w:val="22"/>
          <w:szCs w:val="22"/>
        </w:rPr>
        <w:t xml:space="preserve"> un campione nazionale di oltre 92.000 imprese con dipendenti del settore industriale e dei servizi</w:t>
      </w:r>
      <w:r w:rsidR="00F66351" w:rsidRPr="00F66351">
        <w:rPr>
          <w:rFonts w:ascii="Verdana" w:hAnsi="Verdana" w:cs="Calibri"/>
          <w:sz w:val="22"/>
          <w:szCs w:val="22"/>
        </w:rPr>
        <w:t>)</w:t>
      </w:r>
      <w:r w:rsidR="00F66351" w:rsidRPr="00F66351">
        <w:rPr>
          <w:rFonts w:ascii="Verdana" w:hAnsi="Verdana" w:cs="Calibri"/>
          <w:sz w:val="22"/>
          <w:szCs w:val="22"/>
        </w:rPr>
        <w:t xml:space="preserve">. </w:t>
      </w:r>
    </w:p>
    <w:p w14:paraId="5332A1BC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  <w:r w:rsidRPr="00F66351">
        <w:rPr>
          <w:rFonts w:ascii="Verdana" w:hAnsi="Verdana" w:cs="Calibri"/>
          <w:bCs/>
          <w:sz w:val="22"/>
          <w:szCs w:val="22"/>
        </w:rPr>
        <w:t xml:space="preserve">La domanda di lavoro prevista dalle imprese si conferma in recupero, risultando superiore sia a quella di </w:t>
      </w:r>
      <w:r w:rsidRPr="00F66351">
        <w:rPr>
          <w:rFonts w:ascii="Verdana" w:hAnsi="Verdana" w:cs="Calibri"/>
          <w:sz w:val="22"/>
          <w:szCs w:val="22"/>
        </w:rPr>
        <w:t>dicembre 2019 (1.660 nel mese e 6.170 nel trimestre) sia di dicembre 2020 (1.030 nel mese e 4.220 nel trimestre), quando la recrudescenza della pandemia aveva inciso sui programmi occupazionali delle imprese.</w:t>
      </w:r>
    </w:p>
    <w:p w14:paraId="58737DD1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>Solo l’8% delle imprese lucchesi ha in programma di assumere personale nel mese di dicembre.</w:t>
      </w:r>
    </w:p>
    <w:p w14:paraId="61AE9C08" w14:textId="33A1932A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 xml:space="preserve">La metà delle entrate previste è richiesta dal comparto industriale (costruzioni incluse) e tre assunzioni su quattro avverranno in imprese con meno di 50 dipendenti. Per quattro assunzioni su dieci le imprese dichiarano difficoltà nel reperimento dei profili professionali </w:t>
      </w:r>
      <w:proofErr w:type="gramStart"/>
      <w:r w:rsidRPr="00F66351">
        <w:rPr>
          <w:rFonts w:ascii="Verdana" w:hAnsi="Verdana" w:cs="Calibri"/>
          <w:sz w:val="22"/>
          <w:szCs w:val="22"/>
        </w:rPr>
        <w:t>desiderati,</w:t>
      </w:r>
      <w:r>
        <w:rPr>
          <w:rFonts w:ascii="Verdana" w:hAnsi="Verdana" w:cs="Calibri"/>
          <w:sz w:val="22"/>
          <w:szCs w:val="22"/>
        </w:rPr>
        <w:t xml:space="preserve"> </w:t>
      </w:r>
      <w:r w:rsidRPr="00F66351">
        <w:rPr>
          <w:rFonts w:ascii="Verdana" w:hAnsi="Verdana" w:cs="Calibri"/>
          <w:sz w:val="22"/>
          <w:szCs w:val="22"/>
        </w:rPr>
        <w:t>pertanto</w:t>
      </w:r>
      <w:proofErr w:type="gramEnd"/>
      <w:r w:rsidRPr="00F66351">
        <w:rPr>
          <w:rFonts w:ascii="Verdana" w:hAnsi="Verdana" w:cs="Calibri"/>
          <w:sz w:val="22"/>
          <w:szCs w:val="22"/>
        </w:rPr>
        <w:t xml:space="preserve"> la domanda di lavoro delle imprese potrebbe non venire del tutto soddisfatta.</w:t>
      </w:r>
    </w:p>
    <w:p w14:paraId="02A4C856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>Sono queste le previsioni per la provincia di Lucca rilevate dal Sistema Informativo Excelsior, realizzato da Unioncamere in collaborazione con ANPAL, ed elaborate dalla Camera di Commercio di Lucca.</w:t>
      </w:r>
    </w:p>
    <w:p w14:paraId="06A62E2A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</w:p>
    <w:p w14:paraId="3045A71A" w14:textId="77777777" w:rsidR="00F66351" w:rsidRPr="00F66351" w:rsidRDefault="00F66351" w:rsidP="00F66351">
      <w:pPr>
        <w:jc w:val="both"/>
        <w:rPr>
          <w:rFonts w:ascii="Verdana" w:hAnsi="Verdana" w:cs="Calibri"/>
          <w:b/>
          <w:sz w:val="22"/>
          <w:szCs w:val="22"/>
        </w:rPr>
      </w:pPr>
      <w:r w:rsidRPr="00F66351">
        <w:rPr>
          <w:rFonts w:ascii="Verdana" w:hAnsi="Verdana" w:cs="Calibri"/>
          <w:b/>
          <w:sz w:val="22"/>
          <w:szCs w:val="22"/>
        </w:rPr>
        <w:t>La tipologia dei contratti</w:t>
      </w:r>
    </w:p>
    <w:p w14:paraId="7B28507F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>Per oltre la metà (55%) delle assunzioni programmate nel mese di dicembre le imprese faranno ricorso a contratti a tempo determinato, mentre per il 22% a tempo indeterminato. Le imprese prevedono poi il ricorso a contratti di somministrazione (6%), apprendistato (4%) e alle altre tipologie contrattuali dipendenti (3%) e non dipendenti (7%).</w:t>
      </w:r>
    </w:p>
    <w:p w14:paraId="54A514B4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</w:p>
    <w:p w14:paraId="5C1829A9" w14:textId="77777777" w:rsidR="00F66351" w:rsidRPr="00F66351" w:rsidRDefault="00F66351" w:rsidP="00F66351">
      <w:pPr>
        <w:tabs>
          <w:tab w:val="left" w:pos="3744"/>
        </w:tabs>
        <w:jc w:val="both"/>
        <w:rPr>
          <w:rFonts w:ascii="Verdana" w:hAnsi="Verdana" w:cs="Calibri"/>
          <w:b/>
          <w:sz w:val="22"/>
          <w:szCs w:val="22"/>
        </w:rPr>
      </w:pPr>
      <w:r w:rsidRPr="00F66351">
        <w:rPr>
          <w:rFonts w:ascii="Verdana" w:hAnsi="Verdana" w:cs="Calibri"/>
          <w:b/>
          <w:sz w:val="22"/>
          <w:szCs w:val="22"/>
        </w:rPr>
        <w:t>Andamenti settoriali</w:t>
      </w:r>
      <w:r w:rsidRPr="00F66351">
        <w:rPr>
          <w:rFonts w:ascii="Verdana" w:hAnsi="Verdana" w:cs="Calibri"/>
          <w:b/>
          <w:sz w:val="22"/>
          <w:szCs w:val="22"/>
        </w:rPr>
        <w:tab/>
      </w:r>
    </w:p>
    <w:p w14:paraId="2603244B" w14:textId="77777777" w:rsidR="00F66351" w:rsidRPr="00F66351" w:rsidRDefault="00F66351" w:rsidP="00F66351">
      <w:pPr>
        <w:tabs>
          <w:tab w:val="left" w:pos="3744"/>
        </w:tabs>
        <w:jc w:val="both"/>
        <w:rPr>
          <w:rFonts w:ascii="Verdana" w:hAnsi="Verdana" w:cs="Calibri"/>
          <w:bCs/>
          <w:sz w:val="22"/>
          <w:szCs w:val="22"/>
        </w:rPr>
      </w:pPr>
      <w:r w:rsidRPr="00F66351">
        <w:rPr>
          <w:rFonts w:ascii="Verdana" w:hAnsi="Verdana" w:cs="Calibri"/>
          <w:bCs/>
          <w:sz w:val="22"/>
          <w:szCs w:val="22"/>
        </w:rPr>
        <w:t>Le assunzioni programmate dal comparto industriale provinciale sono 990 nel mese di dicembre e 4.180 nell’intero trimestre dicembre 2021-febbraio 2022: nel dettaglio, l’industria manifatturiera e public utilities prevede 850 entrate a dicembre e 3.510 nel trimestre, mentre le costruzioni intendono effettuare 150 assunzioni a dicembre e 670 nei tre mesi.</w:t>
      </w:r>
    </w:p>
    <w:p w14:paraId="61941A4D" w14:textId="77777777" w:rsidR="00F66351" w:rsidRPr="00F66351" w:rsidRDefault="00F66351" w:rsidP="00F66351">
      <w:pPr>
        <w:jc w:val="both"/>
        <w:rPr>
          <w:rFonts w:ascii="Verdana" w:hAnsi="Verdana" w:cs="Calibri"/>
          <w:bCs/>
          <w:sz w:val="22"/>
          <w:szCs w:val="22"/>
        </w:rPr>
      </w:pPr>
      <w:r w:rsidRPr="00F66351">
        <w:rPr>
          <w:rFonts w:ascii="Verdana" w:hAnsi="Verdana" w:cs="Calibri"/>
          <w:bCs/>
          <w:sz w:val="22"/>
          <w:szCs w:val="22"/>
        </w:rPr>
        <w:t>Per le imprese dei servizi i programmi occupazionali vedono 970 ingressi a dicembre e 4.030 tra dicembre 2021 e febbraio 2022: nel dettaglio, nel mese di dicembre sono previste 290 assunzioni nei servizi alle imprese, 280 nel commercio, 270 nell’alloggio, ristorazione e servizi turistici e 140 nei servizi alle persone.</w:t>
      </w:r>
    </w:p>
    <w:p w14:paraId="09C1D9A3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</w:p>
    <w:p w14:paraId="6CC6F7A3" w14:textId="77777777" w:rsidR="00F66351" w:rsidRPr="00F66351" w:rsidRDefault="00F66351" w:rsidP="00F66351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F66351">
        <w:rPr>
          <w:rFonts w:ascii="Verdana" w:hAnsi="Verdana" w:cs="Calibri"/>
          <w:b/>
          <w:bCs/>
          <w:sz w:val="22"/>
          <w:szCs w:val="22"/>
        </w:rPr>
        <w:t>Professioni e indirizzi di studio</w:t>
      </w:r>
    </w:p>
    <w:p w14:paraId="2817159D" w14:textId="77777777" w:rsidR="00F66351" w:rsidRPr="00F66351" w:rsidRDefault="00F66351" w:rsidP="00F66351">
      <w:pPr>
        <w:jc w:val="both"/>
        <w:rPr>
          <w:rFonts w:ascii="Verdana" w:hAnsi="Verdana" w:cs="Calibri"/>
          <w:color w:val="FF0000"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>Tra le figure professionali maggiormente richieste dalle imprese nel mese di dicembre troviamo gli operai nelle attività metalmeccaniche ed elettromeccaniche e i cuochi, camerieri e altre professioni dei servizi turistici (230 unità richieste nel mese per entrambi). Seguono gli operai specializzati e conduttori d’impianti nelle industrie del sistema moda (160), i commessi e altro personale in esercizi al minuto e all’ingrosso e gli operai specializzati del legno e della carta (130 assunzioni per entrambi), i tecnici in campo informatico, ingegneristico e della produzione (120), gli operai specializzati nell’edilizia e nella manutenzione degli edifici (100), i tecnici delle vendite, del marketing e della distribuzione commerciale e il personale di amministrazione, segreteria e dei servizi generali (80 ingressi per entrambi).</w:t>
      </w:r>
    </w:p>
    <w:p w14:paraId="18A4E302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>L’11,4% delle entrate previste sarà rivolto a personale laureato, per 220 assunzioni. Le lauree più ricercate dalle imprese sono quelle con indirizzo economico (50 entrate), ingegneria industriale (30) e chimico-farmaceutico (20).</w:t>
      </w:r>
    </w:p>
    <w:p w14:paraId="08A57555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>Per i diplomi secondari sono previste 700 assunzioni (35,7% del totale): tra i più richiesti si segnalano gli indirizzi in amministrazione, finanza e marketing (140), turismo, enogastronomia e ospitalità (130), sistema moda (100) e meccanica, meccatronica ed energia (90). Per gli ITS la domanda si ferma invece allo 0,9% del totale.</w:t>
      </w:r>
    </w:p>
    <w:p w14:paraId="4E92FACC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>Tra i diplomi/qualifiche professionali (440 entrate; 22,2%) l’indirizzo di studio più richiesto è quello meccanico (70), seguito da elettrico, ristorazione e legno con 50 ingressi ciascuno.</w:t>
      </w:r>
    </w:p>
    <w:p w14:paraId="77AC316F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>Per il 29,8% (590) delle assunzioni previste non è richiesto un titolo di studio specifico.</w:t>
      </w:r>
    </w:p>
    <w:p w14:paraId="23F15A8C" w14:textId="77777777" w:rsidR="00F66351" w:rsidRPr="00F66351" w:rsidRDefault="00F66351" w:rsidP="00F66351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F66351">
        <w:rPr>
          <w:rFonts w:ascii="Verdana" w:hAnsi="Verdana" w:cs="Calibri"/>
          <w:bCs/>
          <w:sz w:val="22"/>
          <w:szCs w:val="22"/>
        </w:rPr>
        <w:t>Il 21,9% d</w:t>
      </w:r>
      <w:r w:rsidRPr="00F66351">
        <w:rPr>
          <w:rFonts w:ascii="Verdana" w:hAnsi="Verdana" w:cs="Calibri"/>
          <w:sz w:val="22"/>
          <w:szCs w:val="22"/>
        </w:rPr>
        <w:t>elle assunzioni programmate sarà rivolto specificamente a giovani (under 30), mentre per il 21,3% delle entrate le imprese non ritengono l’età un fattore rilevante.</w:t>
      </w:r>
    </w:p>
    <w:p w14:paraId="7D2B83FF" w14:textId="77777777" w:rsidR="00F66351" w:rsidRPr="00F66351" w:rsidRDefault="00F66351" w:rsidP="00F66351">
      <w:pPr>
        <w:jc w:val="both"/>
        <w:rPr>
          <w:rFonts w:ascii="Verdana" w:hAnsi="Verdana" w:cs="Calibri"/>
          <w:color w:val="FF0000"/>
          <w:sz w:val="22"/>
          <w:szCs w:val="22"/>
        </w:rPr>
      </w:pPr>
    </w:p>
    <w:p w14:paraId="0973D75C" w14:textId="77777777" w:rsidR="00F66351" w:rsidRPr="00F66351" w:rsidRDefault="00F66351" w:rsidP="00F66351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F66351">
        <w:rPr>
          <w:rFonts w:ascii="Verdana" w:hAnsi="Verdana" w:cs="Calibri"/>
          <w:b/>
          <w:bCs/>
          <w:sz w:val="22"/>
          <w:szCs w:val="22"/>
        </w:rPr>
        <w:t xml:space="preserve">Difficoltà di reperimento </w:t>
      </w:r>
    </w:p>
    <w:p w14:paraId="3C199281" w14:textId="77777777" w:rsidR="00F66351" w:rsidRPr="00F66351" w:rsidRDefault="00F66351" w:rsidP="00F66351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 xml:space="preserve">Restano elevate le difficoltà delle imprese lucchesi nella ricerca dei profili professionali richiesti: il 40,3% delle entrate programmate a dicembre è indicato come </w:t>
      </w:r>
      <w:proofErr w:type="spellStart"/>
      <w:r w:rsidRPr="00F66351">
        <w:rPr>
          <w:rFonts w:ascii="Verdana" w:hAnsi="Verdana" w:cs="Calibri"/>
          <w:sz w:val="22"/>
          <w:szCs w:val="22"/>
        </w:rPr>
        <w:t>difficile</w:t>
      </w:r>
      <w:proofErr w:type="spellEnd"/>
      <w:r w:rsidRPr="00F66351">
        <w:rPr>
          <w:rFonts w:ascii="Verdana" w:hAnsi="Verdana" w:cs="Calibri"/>
          <w:sz w:val="22"/>
          <w:szCs w:val="22"/>
        </w:rPr>
        <w:t xml:space="preserve"> da reperire, un valore molto più elevato rispetto al 33,4% del dicembre 2020 (32,8% a dicembre 2019). La mancanza di candidati è la motivazione più segnalata dalle imprese (25,6%), seguita dall’inadeguata preparazione degli stessi (13,4%). Per il 54% delle assunzioni viene richiesto di aver già maturato un’esperienza nel settore, mentre per il 19,3% di aver avuto una precedente esperienza nella professione.</w:t>
      </w:r>
    </w:p>
    <w:p w14:paraId="3C162D8A" w14:textId="77777777" w:rsidR="00F66351" w:rsidRPr="00F66351" w:rsidRDefault="00F66351" w:rsidP="00F66351">
      <w:pPr>
        <w:jc w:val="both"/>
        <w:rPr>
          <w:rFonts w:ascii="Verdana" w:hAnsi="Verdana" w:cs="Calibri"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>Le maggiori difficoltà di reperimento si rilevano nella ricerca di dirigenti e tecnici con elevata specializzazione (53,8%), seguiti da impiegati, addetti commerciali e dei servizi (41,1%) e dagli operai specializzati (41,0%), mentre per le professioni non qualificate (13,9%) si rilevano minori difficoltà.</w:t>
      </w:r>
    </w:p>
    <w:p w14:paraId="6AA5A380" w14:textId="39DDD655" w:rsidR="00F66351" w:rsidRPr="00F66351" w:rsidRDefault="00F66351" w:rsidP="00F66351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F66351">
        <w:rPr>
          <w:rFonts w:ascii="Verdana" w:hAnsi="Verdana" w:cs="Calibri"/>
          <w:sz w:val="22"/>
          <w:szCs w:val="22"/>
        </w:rPr>
        <w:t>Tra i profili più difficili da reperire il “Borsino Excelsior delle professioni” di dicembre 2021 segnala: gli operai specializzati nell’edilizia (63,6%) e nelle attività metalmeccaniche ed elettromeccaniche (61,6%), cuochi, camerieri e addetti ai servizi turistici (63,5%), tecnici in campo informatico, ingegneristico e della produzione (66,7%) e tecnici delle vendite, del marketing e della distribuzione commerciale (45,6%).</w:t>
      </w:r>
    </w:p>
    <w:p w14:paraId="09FE1526" w14:textId="58978ECB" w:rsidR="00472D66" w:rsidRDefault="00472D66">
      <w:pPr>
        <w:jc w:val="both"/>
      </w:pPr>
    </w:p>
    <w:p w14:paraId="494DE819" w14:textId="4CCDE591" w:rsidR="00F66351" w:rsidRDefault="00F66351">
      <w:pPr>
        <w:jc w:val="both"/>
      </w:pPr>
    </w:p>
    <w:p w14:paraId="11ECC764" w14:textId="43AA0764" w:rsidR="00F66351" w:rsidRDefault="00F66351">
      <w:pPr>
        <w:jc w:val="both"/>
      </w:pPr>
    </w:p>
    <w:p w14:paraId="6CEA6CC7" w14:textId="785C0C3F" w:rsidR="00F66351" w:rsidRDefault="00F66351">
      <w:pPr>
        <w:jc w:val="both"/>
      </w:pPr>
    </w:p>
    <w:p w14:paraId="7E4EB3C3" w14:textId="77777777" w:rsidR="00F66351" w:rsidRDefault="00F66351">
      <w:pPr>
        <w:jc w:val="both"/>
      </w:pPr>
    </w:p>
    <w:p w14:paraId="473C2D60" w14:textId="77777777" w:rsidR="00472D66" w:rsidRDefault="00472D66">
      <w:pPr>
        <w:jc w:val="both"/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>
        <w:trPr>
          <w:trHeight w:val="680"/>
        </w:trPr>
        <w:tc>
          <w:tcPr>
            <w:tcW w:w="6012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F66351">
            <w:pPr>
              <w:jc w:val="right"/>
            </w:pPr>
            <w:hyperlink r:id="rId6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DE8E596" w14:textId="77777777" w:rsidR="00A80914" w:rsidRDefault="00A80914" w:rsidP="00661592"/>
    <w:sectPr w:rsidR="00A80914" w:rsidSect="00472D66">
      <w:headerReference w:type="default" r:id="rId12"/>
      <w:footerReference w:type="default" r:id="rId13"/>
      <w:pgSz w:w="11906" w:h="16838"/>
      <w:pgMar w:top="1985" w:right="1134" w:bottom="1135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6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7777777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472D66"/>
    <w:rsid w:val="00661592"/>
    <w:rsid w:val="00A80914"/>
    <w:rsid w:val="00CC3158"/>
    <w:rsid w:val="00D0639F"/>
    <w:rsid w:val="00E472FC"/>
    <w:rsid w:val="00F43DE9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3</cp:revision>
  <cp:lastPrinted>2021-12-15T09:36:00Z</cp:lastPrinted>
  <dcterms:created xsi:type="dcterms:W3CDTF">2021-12-15T09:37:00Z</dcterms:created>
  <dcterms:modified xsi:type="dcterms:W3CDTF">2021-12-15T09:39:00Z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